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customUI/images/table-add.png" ContentType="image/.png"/>
  <Override PartName="/customUI/images/subnumber.png" ContentType="image/.png"/>
  <Override PartName="/customUI/images/document_text.png" ContentType="image/.png"/>
  <Override PartName="/customUI/images/list_bullets.png" ContentType="image/.png"/>
  <Override PartName="/customUI/images/levela.png" ContentType="image/.png"/>
  <Override PartName="/customUI/images/list_numbers.png" ContentType="image/.png"/>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35c6a8747463471a"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E3A6A" w14:textId="77777777" w:rsidR="00187CEA" w:rsidRPr="009F754E" w:rsidRDefault="00187CEA" w:rsidP="00187CEA">
      <w:pPr>
        <w:rPr>
          <w:rFonts w:cs="Calibri"/>
          <w:b/>
          <w:bCs/>
          <w:color w:val="00378A" w:themeColor="text1"/>
          <w:sz w:val="36"/>
          <w:szCs w:val="36"/>
        </w:rPr>
      </w:pPr>
      <w:r w:rsidRPr="009F754E">
        <w:rPr>
          <w:rFonts w:cs="Calibri"/>
          <w:b/>
          <w:bCs/>
          <w:color w:val="00378A" w:themeColor="text1"/>
          <w:sz w:val="36"/>
          <w:szCs w:val="36"/>
        </w:rPr>
        <w:t xml:space="preserve">Reglement Veilige en Integere Sport </w:t>
      </w:r>
    </w:p>
    <w:sdt>
      <w:sdtPr>
        <w:rPr>
          <w:rFonts w:asciiTheme="minorHAnsi" w:eastAsiaTheme="minorHAnsi" w:hAnsiTheme="minorHAnsi" w:cs="Calibri"/>
          <w:color w:val="00378A" w:themeColor="text1"/>
          <w:sz w:val="24"/>
          <w:szCs w:val="24"/>
          <w:lang w:eastAsia="en-US"/>
        </w:rPr>
        <w:id w:val="1663895232"/>
        <w:docPartObj>
          <w:docPartGallery w:val="Table of Contents"/>
          <w:docPartUnique/>
        </w:docPartObj>
      </w:sdtPr>
      <w:sdtEndPr>
        <w:rPr>
          <w:rFonts w:cstheme="minorBidi"/>
          <w:b/>
          <w:bCs/>
        </w:rPr>
      </w:sdtEndPr>
      <w:sdtContent>
        <w:p w14:paraId="2B73C91A" w14:textId="09F608DF" w:rsidR="00187CEA" w:rsidRPr="00187CEA" w:rsidRDefault="009F754E" w:rsidP="00187CEA">
          <w:pPr>
            <w:pStyle w:val="Kopvaninhoudsopgave"/>
            <w:rPr>
              <w:rFonts w:asciiTheme="minorHAnsi" w:hAnsiTheme="minorHAnsi" w:cs="Calibri"/>
              <w:b/>
              <w:bCs/>
              <w:color w:val="00378A" w:themeColor="text1"/>
              <w:sz w:val="22"/>
              <w:szCs w:val="22"/>
            </w:rPr>
          </w:pPr>
          <w:r>
            <w:rPr>
              <w:rFonts w:asciiTheme="minorHAnsi" w:hAnsiTheme="minorHAnsi" w:cs="Calibri"/>
              <w:b/>
              <w:bCs/>
              <w:color w:val="00378A" w:themeColor="text1"/>
              <w:sz w:val="22"/>
              <w:szCs w:val="22"/>
            </w:rPr>
            <w:t>Inhoudsopgave</w:t>
          </w:r>
        </w:p>
        <w:p w14:paraId="13F6C70F" w14:textId="77777777" w:rsidR="00187CEA" w:rsidRPr="00187CEA" w:rsidRDefault="00187CEA" w:rsidP="00187CEA">
          <w:pPr>
            <w:pStyle w:val="Inhopg1"/>
            <w:rPr>
              <w:rFonts w:asciiTheme="minorHAnsi" w:eastAsiaTheme="minorEastAsia" w:hAnsiTheme="minorHAnsi" w:cstheme="minorBidi"/>
              <w:b w:val="0"/>
              <w:bCs w:val="0"/>
              <w:color w:val="00378A" w:themeColor="text1"/>
              <w:lang w:eastAsia="nl-NL"/>
            </w:rPr>
          </w:pPr>
          <w:r w:rsidRPr="00187CEA">
            <w:rPr>
              <w:rFonts w:asciiTheme="minorHAnsi" w:hAnsiTheme="minorHAnsi"/>
              <w:color w:val="00378A" w:themeColor="text1"/>
            </w:rPr>
            <w:fldChar w:fldCharType="begin"/>
          </w:r>
          <w:r w:rsidRPr="00187CEA">
            <w:rPr>
              <w:rFonts w:asciiTheme="minorHAnsi" w:hAnsiTheme="minorHAnsi"/>
              <w:color w:val="00378A" w:themeColor="text1"/>
            </w:rPr>
            <w:instrText xml:space="preserve"> TOC \o "1-3" \h \z \u </w:instrText>
          </w:r>
          <w:r w:rsidRPr="00187CEA">
            <w:rPr>
              <w:rFonts w:asciiTheme="minorHAnsi" w:hAnsiTheme="minorHAnsi"/>
              <w:color w:val="00378A" w:themeColor="text1"/>
            </w:rPr>
            <w:fldChar w:fldCharType="separate"/>
          </w:r>
          <w:hyperlink w:anchor="_Toc235032171" w:history="1">
            <w:r w:rsidRPr="00187CEA">
              <w:rPr>
                <w:rStyle w:val="Hyperlink"/>
                <w:rFonts w:asciiTheme="minorHAnsi" w:hAnsiTheme="minorHAnsi"/>
                <w:color w:val="00378A" w:themeColor="text1"/>
              </w:rPr>
              <w:t xml:space="preserve">Hoofdstuk 1: </w:t>
            </w:r>
            <w:r w:rsidRPr="00187CEA">
              <w:rPr>
                <w:rStyle w:val="Hyperlink"/>
                <w:rFonts w:asciiTheme="minorHAnsi" w:hAnsiTheme="minorHAnsi"/>
                <w:color w:val="00378A" w:themeColor="text1"/>
              </w:rPr>
              <w:tab/>
              <w:t>Algemene bepalingen</w:t>
            </w:r>
            <w:r w:rsidRPr="00187CEA">
              <w:rPr>
                <w:rFonts w:asciiTheme="minorHAnsi" w:hAnsiTheme="minorHAnsi"/>
                <w:webHidden/>
                <w:color w:val="00378A" w:themeColor="text1"/>
              </w:rPr>
              <w:tab/>
            </w:r>
            <w:r w:rsidRPr="00187CEA">
              <w:rPr>
                <w:rFonts w:asciiTheme="minorHAnsi" w:hAnsiTheme="minorHAnsi"/>
                <w:webHidden/>
                <w:color w:val="00378A" w:themeColor="text1"/>
              </w:rPr>
              <w:fldChar w:fldCharType="begin"/>
            </w:r>
            <w:r w:rsidRPr="00187CEA">
              <w:rPr>
                <w:rFonts w:asciiTheme="minorHAnsi" w:hAnsiTheme="minorHAnsi"/>
                <w:webHidden/>
                <w:color w:val="00378A" w:themeColor="text1"/>
              </w:rPr>
              <w:instrText xml:space="preserve"> PAGEREF _Toc235032171 \h </w:instrText>
            </w:r>
            <w:r w:rsidRPr="00187CEA">
              <w:rPr>
                <w:rFonts w:asciiTheme="minorHAnsi" w:hAnsiTheme="minorHAnsi"/>
                <w:webHidden/>
                <w:color w:val="00378A" w:themeColor="text1"/>
              </w:rPr>
            </w:r>
            <w:r w:rsidRPr="00187CEA">
              <w:rPr>
                <w:rFonts w:asciiTheme="minorHAnsi" w:hAnsiTheme="minorHAnsi"/>
                <w:webHidden/>
                <w:color w:val="00378A" w:themeColor="text1"/>
              </w:rPr>
              <w:fldChar w:fldCharType="separate"/>
            </w:r>
            <w:r w:rsidRPr="00187CEA">
              <w:rPr>
                <w:rFonts w:asciiTheme="minorHAnsi" w:hAnsiTheme="minorHAnsi"/>
                <w:webHidden/>
                <w:color w:val="00378A" w:themeColor="text1"/>
              </w:rPr>
              <w:t>2</w:t>
            </w:r>
            <w:r w:rsidRPr="00187CEA">
              <w:rPr>
                <w:rFonts w:asciiTheme="minorHAnsi" w:hAnsiTheme="minorHAnsi"/>
                <w:webHidden/>
                <w:color w:val="00378A" w:themeColor="text1"/>
              </w:rPr>
              <w:fldChar w:fldCharType="end"/>
            </w:r>
          </w:hyperlink>
        </w:p>
        <w:p w14:paraId="7D3F5167" w14:textId="77777777" w:rsidR="00187CEA" w:rsidRPr="00187CEA" w:rsidRDefault="00187CEA" w:rsidP="00187CEA">
          <w:pPr>
            <w:pStyle w:val="Inhopg3"/>
            <w:rPr>
              <w:rFonts w:cstheme="minorBidi"/>
              <w:noProof/>
              <w:color w:val="00378A" w:themeColor="text1"/>
              <w:kern w:val="2"/>
              <w14:ligatures w14:val="standardContextual"/>
            </w:rPr>
          </w:pPr>
          <w:hyperlink w:anchor="_Toc235032172" w:history="1">
            <w:r w:rsidRPr="00187CEA">
              <w:rPr>
                <w:rStyle w:val="Hyperlink"/>
                <w:noProof/>
                <w:color w:val="00378A" w:themeColor="text1"/>
              </w:rPr>
              <w:t>Artikel 1.</w:t>
            </w:r>
            <w:r w:rsidRPr="00187CEA">
              <w:rPr>
                <w:rFonts w:cstheme="minorBidi"/>
                <w:noProof/>
                <w:color w:val="00378A" w:themeColor="text1"/>
                <w:kern w:val="2"/>
                <w14:ligatures w14:val="standardContextual"/>
              </w:rPr>
              <w:tab/>
            </w:r>
            <w:r w:rsidRPr="00187CEA">
              <w:rPr>
                <w:rStyle w:val="Hyperlink"/>
                <w:noProof/>
                <w:color w:val="00378A" w:themeColor="text1"/>
              </w:rPr>
              <w:t>Definities</w:t>
            </w:r>
            <w:r w:rsidRPr="00187CEA">
              <w:rPr>
                <w:noProof/>
                <w:webHidden/>
                <w:color w:val="00378A" w:themeColor="text1"/>
              </w:rPr>
              <w:tab/>
            </w:r>
            <w:r w:rsidRPr="00187CEA">
              <w:rPr>
                <w:noProof/>
                <w:webHidden/>
                <w:color w:val="00378A" w:themeColor="text1"/>
              </w:rPr>
              <w:fldChar w:fldCharType="begin"/>
            </w:r>
            <w:r w:rsidRPr="00187CEA">
              <w:rPr>
                <w:noProof/>
                <w:webHidden/>
                <w:color w:val="00378A" w:themeColor="text1"/>
              </w:rPr>
              <w:instrText xml:space="preserve"> PAGEREF _Toc235032172 \h </w:instrText>
            </w:r>
            <w:r w:rsidRPr="00187CEA">
              <w:rPr>
                <w:noProof/>
                <w:webHidden/>
                <w:color w:val="00378A" w:themeColor="text1"/>
              </w:rPr>
            </w:r>
            <w:r w:rsidRPr="00187CEA">
              <w:rPr>
                <w:noProof/>
                <w:webHidden/>
                <w:color w:val="00378A" w:themeColor="text1"/>
              </w:rPr>
              <w:fldChar w:fldCharType="separate"/>
            </w:r>
            <w:r w:rsidRPr="00187CEA">
              <w:rPr>
                <w:noProof/>
                <w:webHidden/>
                <w:color w:val="00378A" w:themeColor="text1"/>
              </w:rPr>
              <w:t>2</w:t>
            </w:r>
            <w:r w:rsidRPr="00187CEA">
              <w:rPr>
                <w:noProof/>
                <w:webHidden/>
                <w:color w:val="00378A" w:themeColor="text1"/>
              </w:rPr>
              <w:fldChar w:fldCharType="end"/>
            </w:r>
          </w:hyperlink>
        </w:p>
        <w:p w14:paraId="0122DD26" w14:textId="77777777" w:rsidR="00187CEA" w:rsidRPr="00187CEA" w:rsidRDefault="00187CEA" w:rsidP="00187CEA">
          <w:pPr>
            <w:pStyle w:val="Inhopg3"/>
            <w:rPr>
              <w:rFonts w:cstheme="minorBidi"/>
              <w:noProof/>
              <w:color w:val="00378A" w:themeColor="text1"/>
              <w:kern w:val="2"/>
              <w14:ligatures w14:val="standardContextual"/>
            </w:rPr>
          </w:pPr>
          <w:hyperlink w:anchor="_Toc235032173" w:history="1">
            <w:r w:rsidRPr="00187CEA">
              <w:rPr>
                <w:rStyle w:val="Hyperlink"/>
                <w:noProof/>
                <w:color w:val="00378A" w:themeColor="text1"/>
              </w:rPr>
              <w:t>Artikel 2.</w:t>
            </w:r>
            <w:r w:rsidRPr="00187CEA">
              <w:rPr>
                <w:rFonts w:cstheme="minorBidi"/>
                <w:noProof/>
                <w:color w:val="00378A" w:themeColor="text1"/>
                <w:kern w:val="2"/>
                <w14:ligatures w14:val="standardContextual"/>
              </w:rPr>
              <w:tab/>
            </w:r>
            <w:r w:rsidRPr="00187CEA">
              <w:rPr>
                <w:rStyle w:val="Hyperlink"/>
                <w:noProof/>
                <w:color w:val="00378A" w:themeColor="text1"/>
              </w:rPr>
              <w:t>Toepasselijkheid van het Reglement</w:t>
            </w:r>
            <w:r w:rsidRPr="00187CEA">
              <w:rPr>
                <w:noProof/>
                <w:webHidden/>
                <w:color w:val="00378A" w:themeColor="text1"/>
              </w:rPr>
              <w:tab/>
            </w:r>
            <w:r w:rsidRPr="00187CEA">
              <w:rPr>
                <w:noProof/>
                <w:webHidden/>
                <w:color w:val="00378A" w:themeColor="text1"/>
              </w:rPr>
              <w:fldChar w:fldCharType="begin"/>
            </w:r>
            <w:r w:rsidRPr="00187CEA">
              <w:rPr>
                <w:noProof/>
                <w:webHidden/>
                <w:color w:val="00378A" w:themeColor="text1"/>
              </w:rPr>
              <w:instrText xml:space="preserve"> PAGEREF _Toc235032173 \h </w:instrText>
            </w:r>
            <w:r w:rsidRPr="00187CEA">
              <w:rPr>
                <w:noProof/>
                <w:webHidden/>
                <w:color w:val="00378A" w:themeColor="text1"/>
              </w:rPr>
            </w:r>
            <w:r w:rsidRPr="00187CEA">
              <w:rPr>
                <w:noProof/>
                <w:webHidden/>
                <w:color w:val="00378A" w:themeColor="text1"/>
              </w:rPr>
              <w:fldChar w:fldCharType="separate"/>
            </w:r>
            <w:r w:rsidRPr="00187CEA">
              <w:rPr>
                <w:noProof/>
                <w:webHidden/>
                <w:color w:val="00378A" w:themeColor="text1"/>
              </w:rPr>
              <w:t>4</w:t>
            </w:r>
            <w:r w:rsidRPr="00187CEA">
              <w:rPr>
                <w:noProof/>
                <w:webHidden/>
                <w:color w:val="00378A" w:themeColor="text1"/>
              </w:rPr>
              <w:fldChar w:fldCharType="end"/>
            </w:r>
          </w:hyperlink>
        </w:p>
        <w:p w14:paraId="318AB0AE" w14:textId="77777777" w:rsidR="00187CEA" w:rsidRPr="00187CEA" w:rsidRDefault="00187CEA" w:rsidP="00187CEA">
          <w:pPr>
            <w:pStyle w:val="Inhopg1"/>
            <w:rPr>
              <w:rFonts w:asciiTheme="minorHAnsi" w:eastAsiaTheme="minorEastAsia" w:hAnsiTheme="minorHAnsi" w:cstheme="minorBidi"/>
              <w:b w:val="0"/>
              <w:bCs w:val="0"/>
              <w:color w:val="00378A" w:themeColor="text1"/>
              <w:lang w:eastAsia="nl-NL"/>
            </w:rPr>
          </w:pPr>
          <w:hyperlink w:anchor="_Toc235032174" w:history="1">
            <w:r w:rsidRPr="00187CEA">
              <w:rPr>
                <w:rStyle w:val="Hyperlink"/>
                <w:rFonts w:asciiTheme="minorHAnsi" w:hAnsiTheme="minorHAnsi"/>
                <w:color w:val="00378A" w:themeColor="text1"/>
              </w:rPr>
              <w:t xml:space="preserve">Hoofdstuk 2. </w:t>
            </w:r>
            <w:r w:rsidRPr="00187CEA">
              <w:rPr>
                <w:rFonts w:asciiTheme="minorHAnsi" w:eastAsiaTheme="minorEastAsia" w:hAnsiTheme="minorHAnsi" w:cstheme="minorBidi"/>
                <w:b w:val="0"/>
                <w:bCs w:val="0"/>
                <w:color w:val="00378A" w:themeColor="text1"/>
                <w:lang w:eastAsia="nl-NL"/>
              </w:rPr>
              <w:tab/>
            </w:r>
            <w:r w:rsidRPr="00187CEA">
              <w:rPr>
                <w:rStyle w:val="Hyperlink"/>
                <w:rFonts w:asciiTheme="minorHAnsi" w:hAnsiTheme="minorHAnsi"/>
                <w:color w:val="00378A" w:themeColor="text1"/>
              </w:rPr>
              <w:t>Melding, Meldplicht Seksuele Intimidatie, Meldpunt en opvolging</w:t>
            </w:r>
            <w:r w:rsidRPr="00187CEA">
              <w:rPr>
                <w:rFonts w:asciiTheme="minorHAnsi" w:hAnsiTheme="minorHAnsi"/>
                <w:webHidden/>
                <w:color w:val="00378A" w:themeColor="text1"/>
              </w:rPr>
              <w:tab/>
            </w:r>
            <w:r w:rsidRPr="00187CEA">
              <w:rPr>
                <w:rFonts w:asciiTheme="minorHAnsi" w:hAnsiTheme="minorHAnsi"/>
                <w:webHidden/>
                <w:color w:val="00378A" w:themeColor="text1"/>
              </w:rPr>
              <w:fldChar w:fldCharType="begin"/>
            </w:r>
            <w:r w:rsidRPr="00187CEA">
              <w:rPr>
                <w:rFonts w:asciiTheme="minorHAnsi" w:hAnsiTheme="minorHAnsi"/>
                <w:webHidden/>
                <w:color w:val="00378A" w:themeColor="text1"/>
              </w:rPr>
              <w:instrText xml:space="preserve"> PAGEREF _Toc235032174 \h </w:instrText>
            </w:r>
            <w:r w:rsidRPr="00187CEA">
              <w:rPr>
                <w:rFonts w:asciiTheme="minorHAnsi" w:hAnsiTheme="minorHAnsi"/>
                <w:webHidden/>
                <w:color w:val="00378A" w:themeColor="text1"/>
              </w:rPr>
            </w:r>
            <w:r w:rsidRPr="00187CEA">
              <w:rPr>
                <w:rFonts w:asciiTheme="minorHAnsi" w:hAnsiTheme="minorHAnsi"/>
                <w:webHidden/>
                <w:color w:val="00378A" w:themeColor="text1"/>
              </w:rPr>
              <w:fldChar w:fldCharType="separate"/>
            </w:r>
            <w:r w:rsidRPr="00187CEA">
              <w:rPr>
                <w:rFonts w:asciiTheme="minorHAnsi" w:hAnsiTheme="minorHAnsi"/>
                <w:webHidden/>
                <w:color w:val="00378A" w:themeColor="text1"/>
              </w:rPr>
              <w:t>5</w:t>
            </w:r>
            <w:r w:rsidRPr="00187CEA">
              <w:rPr>
                <w:rFonts w:asciiTheme="minorHAnsi" w:hAnsiTheme="minorHAnsi"/>
                <w:webHidden/>
                <w:color w:val="00378A" w:themeColor="text1"/>
              </w:rPr>
              <w:fldChar w:fldCharType="end"/>
            </w:r>
          </w:hyperlink>
        </w:p>
        <w:p w14:paraId="30A8CDB1" w14:textId="77777777" w:rsidR="00187CEA" w:rsidRPr="00187CEA" w:rsidRDefault="00187CEA" w:rsidP="00187CEA">
          <w:pPr>
            <w:pStyle w:val="Inhopg2"/>
            <w:rPr>
              <w:rFonts w:eastAsiaTheme="minorEastAsia"/>
              <w:noProof/>
              <w:color w:val="00378A" w:themeColor="text1"/>
              <w:lang w:eastAsia="nl-NL"/>
            </w:rPr>
          </w:pPr>
          <w:hyperlink w:anchor="_Toc235032175" w:history="1">
            <w:r w:rsidRPr="00187CEA">
              <w:rPr>
                <w:rStyle w:val="Hyperlink"/>
                <w:bCs/>
                <w:noProof/>
                <w:color w:val="00378A" w:themeColor="text1"/>
                <w:sz w:val="22"/>
                <w:szCs w:val="22"/>
              </w:rPr>
              <w:t xml:space="preserve">Artikel 3. </w:t>
            </w:r>
            <w:r w:rsidRPr="00187CEA">
              <w:rPr>
                <w:rFonts w:eastAsiaTheme="minorEastAsia"/>
                <w:noProof/>
                <w:color w:val="00378A" w:themeColor="text1"/>
                <w:lang w:eastAsia="nl-NL"/>
              </w:rPr>
              <w:tab/>
            </w:r>
            <w:r w:rsidRPr="00187CEA">
              <w:rPr>
                <w:rStyle w:val="Hyperlink"/>
                <w:bCs/>
                <w:noProof/>
                <w:color w:val="00378A" w:themeColor="text1"/>
                <w:sz w:val="22"/>
                <w:szCs w:val="22"/>
              </w:rPr>
              <w:t xml:space="preserve">Melding en Meldplicht Seksuele Intimidatie </w:t>
            </w:r>
            <w:r w:rsidRPr="00187CEA">
              <w:rPr>
                <w:noProof/>
                <w:webHidden/>
                <w:color w:val="00378A" w:themeColor="text1"/>
              </w:rPr>
              <w:tab/>
            </w:r>
            <w:r w:rsidRPr="00187CEA">
              <w:rPr>
                <w:noProof/>
                <w:webHidden/>
                <w:color w:val="00378A" w:themeColor="text1"/>
              </w:rPr>
              <w:fldChar w:fldCharType="begin"/>
            </w:r>
            <w:r w:rsidRPr="00187CEA">
              <w:rPr>
                <w:noProof/>
                <w:webHidden/>
                <w:color w:val="00378A" w:themeColor="text1"/>
              </w:rPr>
              <w:instrText xml:space="preserve"> PAGEREF _Toc235032175 \h </w:instrText>
            </w:r>
            <w:r w:rsidRPr="00187CEA">
              <w:rPr>
                <w:noProof/>
                <w:webHidden/>
                <w:color w:val="00378A" w:themeColor="text1"/>
              </w:rPr>
            </w:r>
            <w:r w:rsidRPr="00187CEA">
              <w:rPr>
                <w:noProof/>
                <w:webHidden/>
                <w:color w:val="00378A" w:themeColor="text1"/>
              </w:rPr>
              <w:fldChar w:fldCharType="separate"/>
            </w:r>
            <w:r w:rsidRPr="00187CEA">
              <w:rPr>
                <w:noProof/>
                <w:webHidden/>
                <w:color w:val="00378A" w:themeColor="text1"/>
              </w:rPr>
              <w:t>5</w:t>
            </w:r>
            <w:r w:rsidRPr="00187CEA">
              <w:rPr>
                <w:noProof/>
                <w:webHidden/>
                <w:color w:val="00378A" w:themeColor="text1"/>
              </w:rPr>
              <w:fldChar w:fldCharType="end"/>
            </w:r>
          </w:hyperlink>
        </w:p>
        <w:p w14:paraId="56E7D368" w14:textId="77777777" w:rsidR="00187CEA" w:rsidRPr="00187CEA" w:rsidRDefault="00187CEA" w:rsidP="00187CEA">
          <w:pPr>
            <w:pStyle w:val="Inhopg2"/>
            <w:rPr>
              <w:rFonts w:eastAsiaTheme="minorEastAsia"/>
              <w:noProof/>
              <w:color w:val="00378A" w:themeColor="text1"/>
              <w:lang w:eastAsia="nl-NL"/>
            </w:rPr>
          </w:pPr>
          <w:hyperlink w:anchor="_Toc235032176" w:history="1">
            <w:r w:rsidRPr="00187CEA">
              <w:rPr>
                <w:rStyle w:val="Hyperlink"/>
                <w:bCs/>
                <w:noProof/>
                <w:color w:val="00378A" w:themeColor="text1"/>
                <w:sz w:val="22"/>
                <w:szCs w:val="22"/>
              </w:rPr>
              <w:t xml:space="preserve">Artikel 4. </w:t>
            </w:r>
            <w:r w:rsidRPr="00187CEA">
              <w:rPr>
                <w:rFonts w:eastAsiaTheme="minorEastAsia"/>
                <w:noProof/>
                <w:color w:val="00378A" w:themeColor="text1"/>
                <w:lang w:eastAsia="nl-NL"/>
              </w:rPr>
              <w:tab/>
            </w:r>
            <w:r w:rsidRPr="00187CEA">
              <w:rPr>
                <w:rStyle w:val="Hyperlink"/>
                <w:bCs/>
                <w:noProof/>
                <w:color w:val="00378A" w:themeColor="text1"/>
                <w:sz w:val="22"/>
                <w:szCs w:val="22"/>
              </w:rPr>
              <w:t>Meldpunt</w:t>
            </w:r>
            <w:r w:rsidRPr="00187CEA">
              <w:rPr>
                <w:noProof/>
                <w:webHidden/>
                <w:color w:val="00378A" w:themeColor="text1"/>
              </w:rPr>
              <w:tab/>
            </w:r>
            <w:r w:rsidRPr="00187CEA">
              <w:rPr>
                <w:noProof/>
                <w:webHidden/>
                <w:color w:val="00378A" w:themeColor="text1"/>
              </w:rPr>
              <w:fldChar w:fldCharType="begin"/>
            </w:r>
            <w:r w:rsidRPr="00187CEA">
              <w:rPr>
                <w:noProof/>
                <w:webHidden/>
                <w:color w:val="00378A" w:themeColor="text1"/>
              </w:rPr>
              <w:instrText xml:space="preserve"> PAGEREF _Toc235032176 \h </w:instrText>
            </w:r>
            <w:r w:rsidRPr="00187CEA">
              <w:rPr>
                <w:noProof/>
                <w:webHidden/>
                <w:color w:val="00378A" w:themeColor="text1"/>
              </w:rPr>
            </w:r>
            <w:r w:rsidRPr="00187CEA">
              <w:rPr>
                <w:noProof/>
                <w:webHidden/>
                <w:color w:val="00378A" w:themeColor="text1"/>
              </w:rPr>
              <w:fldChar w:fldCharType="separate"/>
            </w:r>
            <w:r w:rsidRPr="00187CEA">
              <w:rPr>
                <w:noProof/>
                <w:webHidden/>
                <w:color w:val="00378A" w:themeColor="text1"/>
              </w:rPr>
              <w:t>5</w:t>
            </w:r>
            <w:r w:rsidRPr="00187CEA">
              <w:rPr>
                <w:noProof/>
                <w:webHidden/>
                <w:color w:val="00378A" w:themeColor="text1"/>
              </w:rPr>
              <w:fldChar w:fldCharType="end"/>
            </w:r>
          </w:hyperlink>
        </w:p>
        <w:p w14:paraId="16A625A5" w14:textId="77777777" w:rsidR="00187CEA" w:rsidRPr="00187CEA" w:rsidRDefault="00187CEA" w:rsidP="00187CEA">
          <w:pPr>
            <w:pStyle w:val="Inhopg2"/>
            <w:rPr>
              <w:rFonts w:eastAsiaTheme="minorEastAsia"/>
              <w:noProof/>
              <w:color w:val="00378A" w:themeColor="text1"/>
              <w:lang w:eastAsia="nl-NL"/>
            </w:rPr>
          </w:pPr>
          <w:hyperlink w:anchor="_Toc235032177" w:history="1">
            <w:r w:rsidRPr="00187CEA">
              <w:rPr>
                <w:rStyle w:val="Hyperlink"/>
                <w:bCs/>
                <w:noProof/>
                <w:color w:val="00378A" w:themeColor="text1"/>
                <w:sz w:val="22"/>
                <w:szCs w:val="22"/>
              </w:rPr>
              <w:t xml:space="preserve">Artikel 5. </w:t>
            </w:r>
            <w:r w:rsidRPr="00187CEA">
              <w:rPr>
                <w:rFonts w:eastAsiaTheme="minorEastAsia"/>
                <w:noProof/>
                <w:color w:val="00378A" w:themeColor="text1"/>
                <w:lang w:eastAsia="nl-NL"/>
              </w:rPr>
              <w:tab/>
            </w:r>
            <w:r w:rsidRPr="00187CEA">
              <w:rPr>
                <w:rStyle w:val="Hyperlink"/>
                <w:bCs/>
                <w:noProof/>
                <w:color w:val="00378A" w:themeColor="text1"/>
                <w:sz w:val="22"/>
                <w:szCs w:val="22"/>
              </w:rPr>
              <w:t>Opvolging van een Melding</w:t>
            </w:r>
            <w:r w:rsidRPr="00187CEA">
              <w:rPr>
                <w:noProof/>
                <w:webHidden/>
                <w:color w:val="00378A" w:themeColor="text1"/>
              </w:rPr>
              <w:tab/>
            </w:r>
            <w:r w:rsidRPr="00187CEA">
              <w:rPr>
                <w:noProof/>
                <w:webHidden/>
                <w:color w:val="00378A" w:themeColor="text1"/>
              </w:rPr>
              <w:fldChar w:fldCharType="begin"/>
            </w:r>
            <w:r w:rsidRPr="00187CEA">
              <w:rPr>
                <w:noProof/>
                <w:webHidden/>
                <w:color w:val="00378A" w:themeColor="text1"/>
              </w:rPr>
              <w:instrText xml:space="preserve"> PAGEREF _Toc235032177 \h </w:instrText>
            </w:r>
            <w:r w:rsidRPr="00187CEA">
              <w:rPr>
                <w:noProof/>
                <w:webHidden/>
                <w:color w:val="00378A" w:themeColor="text1"/>
              </w:rPr>
            </w:r>
            <w:r w:rsidRPr="00187CEA">
              <w:rPr>
                <w:noProof/>
                <w:webHidden/>
                <w:color w:val="00378A" w:themeColor="text1"/>
              </w:rPr>
              <w:fldChar w:fldCharType="separate"/>
            </w:r>
            <w:r w:rsidRPr="00187CEA">
              <w:rPr>
                <w:noProof/>
                <w:webHidden/>
                <w:color w:val="00378A" w:themeColor="text1"/>
              </w:rPr>
              <w:t>6</w:t>
            </w:r>
            <w:r w:rsidRPr="00187CEA">
              <w:rPr>
                <w:noProof/>
                <w:webHidden/>
                <w:color w:val="00378A" w:themeColor="text1"/>
              </w:rPr>
              <w:fldChar w:fldCharType="end"/>
            </w:r>
          </w:hyperlink>
        </w:p>
        <w:p w14:paraId="7EFEF976" w14:textId="77777777" w:rsidR="00187CEA" w:rsidRPr="00187CEA" w:rsidRDefault="00187CEA" w:rsidP="00187CEA">
          <w:pPr>
            <w:pStyle w:val="Inhopg1"/>
            <w:rPr>
              <w:rFonts w:asciiTheme="minorHAnsi" w:eastAsiaTheme="minorEastAsia" w:hAnsiTheme="minorHAnsi" w:cstheme="minorBidi"/>
              <w:b w:val="0"/>
              <w:bCs w:val="0"/>
              <w:color w:val="00378A" w:themeColor="text1"/>
              <w:lang w:eastAsia="nl-NL"/>
            </w:rPr>
          </w:pPr>
          <w:hyperlink w:anchor="_Toc235032178" w:history="1">
            <w:r w:rsidRPr="00187CEA">
              <w:rPr>
                <w:rStyle w:val="Hyperlink"/>
                <w:rFonts w:asciiTheme="minorHAnsi" w:hAnsiTheme="minorHAnsi"/>
                <w:color w:val="00378A" w:themeColor="text1"/>
              </w:rPr>
              <w:t xml:space="preserve">Hoofdstuk 3.  </w:t>
            </w:r>
            <w:r w:rsidRPr="00187CEA">
              <w:rPr>
                <w:rStyle w:val="Hyperlink"/>
                <w:rFonts w:asciiTheme="minorHAnsi" w:hAnsiTheme="minorHAnsi"/>
                <w:color w:val="00378A" w:themeColor="text1"/>
              </w:rPr>
              <w:tab/>
              <w:t>Integriteitsschendingen</w:t>
            </w:r>
            <w:r w:rsidRPr="00187CEA">
              <w:rPr>
                <w:rFonts w:asciiTheme="minorHAnsi" w:hAnsiTheme="minorHAnsi"/>
                <w:webHidden/>
                <w:color w:val="00378A" w:themeColor="text1"/>
              </w:rPr>
              <w:tab/>
            </w:r>
            <w:r w:rsidRPr="00187CEA">
              <w:rPr>
                <w:rFonts w:asciiTheme="minorHAnsi" w:hAnsiTheme="minorHAnsi"/>
                <w:webHidden/>
                <w:color w:val="00378A" w:themeColor="text1"/>
              </w:rPr>
              <w:fldChar w:fldCharType="begin"/>
            </w:r>
            <w:r w:rsidRPr="00187CEA">
              <w:rPr>
                <w:rFonts w:asciiTheme="minorHAnsi" w:hAnsiTheme="minorHAnsi"/>
                <w:webHidden/>
                <w:color w:val="00378A" w:themeColor="text1"/>
              </w:rPr>
              <w:instrText xml:space="preserve"> PAGEREF _Toc235032178 \h </w:instrText>
            </w:r>
            <w:r w:rsidRPr="00187CEA">
              <w:rPr>
                <w:rFonts w:asciiTheme="minorHAnsi" w:hAnsiTheme="minorHAnsi"/>
                <w:webHidden/>
                <w:color w:val="00378A" w:themeColor="text1"/>
              </w:rPr>
            </w:r>
            <w:r w:rsidRPr="00187CEA">
              <w:rPr>
                <w:rFonts w:asciiTheme="minorHAnsi" w:hAnsiTheme="minorHAnsi"/>
                <w:webHidden/>
                <w:color w:val="00378A" w:themeColor="text1"/>
              </w:rPr>
              <w:fldChar w:fldCharType="separate"/>
            </w:r>
            <w:r w:rsidRPr="00187CEA">
              <w:rPr>
                <w:rFonts w:asciiTheme="minorHAnsi" w:hAnsiTheme="minorHAnsi"/>
                <w:webHidden/>
                <w:color w:val="00378A" w:themeColor="text1"/>
              </w:rPr>
              <w:t>7</w:t>
            </w:r>
            <w:r w:rsidRPr="00187CEA">
              <w:rPr>
                <w:rFonts w:asciiTheme="minorHAnsi" w:hAnsiTheme="minorHAnsi"/>
                <w:webHidden/>
                <w:color w:val="00378A" w:themeColor="text1"/>
              </w:rPr>
              <w:fldChar w:fldCharType="end"/>
            </w:r>
          </w:hyperlink>
        </w:p>
        <w:p w14:paraId="16B531DC" w14:textId="77777777" w:rsidR="00187CEA" w:rsidRPr="00187CEA" w:rsidRDefault="00187CEA" w:rsidP="00187CEA">
          <w:pPr>
            <w:pStyle w:val="Inhopg2"/>
            <w:rPr>
              <w:rFonts w:eastAsiaTheme="minorEastAsia"/>
              <w:noProof/>
              <w:color w:val="00378A" w:themeColor="text1"/>
              <w:lang w:eastAsia="nl-NL"/>
            </w:rPr>
          </w:pPr>
          <w:hyperlink w:anchor="_Toc235032179" w:history="1">
            <w:r w:rsidRPr="00187CEA">
              <w:rPr>
                <w:rStyle w:val="Hyperlink"/>
                <w:bCs/>
                <w:noProof/>
                <w:color w:val="00378A" w:themeColor="text1"/>
                <w:sz w:val="22"/>
                <w:szCs w:val="22"/>
              </w:rPr>
              <w:t xml:space="preserve">Artikel 6. </w:t>
            </w:r>
            <w:r w:rsidRPr="00187CEA">
              <w:rPr>
                <w:rFonts w:eastAsiaTheme="minorEastAsia"/>
                <w:noProof/>
                <w:color w:val="00378A" w:themeColor="text1"/>
                <w:lang w:eastAsia="nl-NL"/>
              </w:rPr>
              <w:tab/>
            </w:r>
            <w:r w:rsidRPr="00187CEA">
              <w:rPr>
                <w:rStyle w:val="Hyperlink"/>
                <w:bCs/>
                <w:noProof/>
                <w:color w:val="00378A" w:themeColor="text1"/>
                <w:sz w:val="22"/>
                <w:szCs w:val="22"/>
              </w:rPr>
              <w:t>Specifieke bepalingen</w:t>
            </w:r>
            <w:r w:rsidRPr="00187CEA">
              <w:rPr>
                <w:noProof/>
                <w:webHidden/>
                <w:color w:val="00378A" w:themeColor="text1"/>
              </w:rPr>
              <w:tab/>
            </w:r>
            <w:r w:rsidRPr="00187CEA">
              <w:rPr>
                <w:noProof/>
                <w:webHidden/>
                <w:color w:val="00378A" w:themeColor="text1"/>
              </w:rPr>
              <w:fldChar w:fldCharType="begin"/>
            </w:r>
            <w:r w:rsidRPr="00187CEA">
              <w:rPr>
                <w:noProof/>
                <w:webHidden/>
                <w:color w:val="00378A" w:themeColor="text1"/>
              </w:rPr>
              <w:instrText xml:space="preserve"> PAGEREF _Toc235032179 \h </w:instrText>
            </w:r>
            <w:r w:rsidRPr="00187CEA">
              <w:rPr>
                <w:noProof/>
                <w:webHidden/>
                <w:color w:val="00378A" w:themeColor="text1"/>
              </w:rPr>
            </w:r>
            <w:r w:rsidRPr="00187CEA">
              <w:rPr>
                <w:noProof/>
                <w:webHidden/>
                <w:color w:val="00378A" w:themeColor="text1"/>
              </w:rPr>
              <w:fldChar w:fldCharType="separate"/>
            </w:r>
            <w:r w:rsidRPr="00187CEA">
              <w:rPr>
                <w:noProof/>
                <w:webHidden/>
                <w:color w:val="00378A" w:themeColor="text1"/>
              </w:rPr>
              <w:t>7</w:t>
            </w:r>
            <w:r w:rsidRPr="00187CEA">
              <w:rPr>
                <w:noProof/>
                <w:webHidden/>
                <w:color w:val="00378A" w:themeColor="text1"/>
              </w:rPr>
              <w:fldChar w:fldCharType="end"/>
            </w:r>
          </w:hyperlink>
        </w:p>
        <w:p w14:paraId="4046807D" w14:textId="77777777" w:rsidR="00187CEA" w:rsidRPr="00187CEA" w:rsidRDefault="00187CEA" w:rsidP="00187CEA">
          <w:pPr>
            <w:pStyle w:val="Inhopg2"/>
            <w:rPr>
              <w:rFonts w:eastAsiaTheme="minorEastAsia"/>
              <w:noProof/>
              <w:color w:val="00378A" w:themeColor="text1"/>
              <w:lang w:eastAsia="nl-NL"/>
            </w:rPr>
          </w:pPr>
          <w:hyperlink w:anchor="_Toc235032180" w:history="1">
            <w:r w:rsidRPr="00187CEA">
              <w:rPr>
                <w:rStyle w:val="Hyperlink"/>
                <w:bCs/>
                <w:noProof/>
                <w:color w:val="00378A" w:themeColor="text1"/>
                <w:sz w:val="22"/>
                <w:szCs w:val="22"/>
              </w:rPr>
              <w:t xml:space="preserve">Artikel 7. </w:t>
            </w:r>
            <w:r w:rsidRPr="00187CEA">
              <w:rPr>
                <w:rFonts w:eastAsiaTheme="minorEastAsia"/>
                <w:noProof/>
                <w:color w:val="00378A" w:themeColor="text1"/>
                <w:lang w:eastAsia="nl-NL"/>
              </w:rPr>
              <w:tab/>
            </w:r>
            <w:r w:rsidRPr="00187CEA">
              <w:rPr>
                <w:rStyle w:val="Hyperlink"/>
                <w:bCs/>
                <w:noProof/>
                <w:color w:val="00378A" w:themeColor="text1"/>
                <w:sz w:val="22"/>
                <w:szCs w:val="22"/>
              </w:rPr>
              <w:t>Grensoverschrijdend Gedrag</w:t>
            </w:r>
            <w:r w:rsidRPr="00187CEA">
              <w:rPr>
                <w:noProof/>
                <w:webHidden/>
                <w:color w:val="00378A" w:themeColor="text1"/>
              </w:rPr>
              <w:tab/>
            </w:r>
            <w:r w:rsidRPr="00187CEA">
              <w:rPr>
                <w:noProof/>
                <w:webHidden/>
                <w:color w:val="00378A" w:themeColor="text1"/>
              </w:rPr>
              <w:fldChar w:fldCharType="begin"/>
            </w:r>
            <w:r w:rsidRPr="00187CEA">
              <w:rPr>
                <w:noProof/>
                <w:webHidden/>
                <w:color w:val="00378A" w:themeColor="text1"/>
              </w:rPr>
              <w:instrText xml:space="preserve"> PAGEREF _Toc235032180 \h </w:instrText>
            </w:r>
            <w:r w:rsidRPr="00187CEA">
              <w:rPr>
                <w:noProof/>
                <w:webHidden/>
                <w:color w:val="00378A" w:themeColor="text1"/>
              </w:rPr>
            </w:r>
            <w:r w:rsidRPr="00187CEA">
              <w:rPr>
                <w:noProof/>
                <w:webHidden/>
                <w:color w:val="00378A" w:themeColor="text1"/>
              </w:rPr>
              <w:fldChar w:fldCharType="separate"/>
            </w:r>
            <w:r w:rsidRPr="00187CEA">
              <w:rPr>
                <w:noProof/>
                <w:webHidden/>
                <w:color w:val="00378A" w:themeColor="text1"/>
              </w:rPr>
              <w:t>7</w:t>
            </w:r>
            <w:r w:rsidRPr="00187CEA">
              <w:rPr>
                <w:noProof/>
                <w:webHidden/>
                <w:color w:val="00378A" w:themeColor="text1"/>
              </w:rPr>
              <w:fldChar w:fldCharType="end"/>
            </w:r>
          </w:hyperlink>
        </w:p>
        <w:p w14:paraId="6BBC24C2" w14:textId="77777777" w:rsidR="00187CEA" w:rsidRPr="00187CEA" w:rsidRDefault="00187CEA" w:rsidP="00187CEA">
          <w:pPr>
            <w:pStyle w:val="Inhopg2"/>
            <w:rPr>
              <w:rFonts w:eastAsiaTheme="minorEastAsia"/>
              <w:noProof/>
              <w:color w:val="00378A" w:themeColor="text1"/>
              <w:lang w:eastAsia="nl-NL"/>
            </w:rPr>
          </w:pPr>
          <w:hyperlink w:anchor="_Toc235032181" w:history="1">
            <w:r w:rsidRPr="00187CEA">
              <w:rPr>
                <w:rStyle w:val="Hyperlink"/>
                <w:bCs/>
                <w:noProof/>
                <w:color w:val="00378A" w:themeColor="text1"/>
                <w:sz w:val="22"/>
                <w:szCs w:val="22"/>
              </w:rPr>
              <w:t xml:space="preserve">Artikel 8. </w:t>
            </w:r>
            <w:r w:rsidRPr="00187CEA">
              <w:rPr>
                <w:rFonts w:eastAsiaTheme="minorEastAsia"/>
                <w:noProof/>
                <w:color w:val="00378A" w:themeColor="text1"/>
                <w:lang w:eastAsia="nl-NL"/>
              </w:rPr>
              <w:tab/>
            </w:r>
            <w:r w:rsidRPr="00187CEA">
              <w:rPr>
                <w:rStyle w:val="Hyperlink"/>
                <w:bCs/>
                <w:noProof/>
                <w:color w:val="00378A" w:themeColor="text1"/>
                <w:sz w:val="22"/>
                <w:szCs w:val="22"/>
              </w:rPr>
              <w:t>Normenkader Grensoverschrijdend Gedrag</w:t>
            </w:r>
            <w:r w:rsidRPr="00187CEA">
              <w:rPr>
                <w:noProof/>
                <w:webHidden/>
                <w:color w:val="00378A" w:themeColor="text1"/>
              </w:rPr>
              <w:tab/>
            </w:r>
            <w:r w:rsidRPr="00187CEA">
              <w:rPr>
                <w:noProof/>
                <w:webHidden/>
                <w:color w:val="00378A" w:themeColor="text1"/>
              </w:rPr>
              <w:fldChar w:fldCharType="begin"/>
            </w:r>
            <w:r w:rsidRPr="00187CEA">
              <w:rPr>
                <w:noProof/>
                <w:webHidden/>
                <w:color w:val="00378A" w:themeColor="text1"/>
              </w:rPr>
              <w:instrText xml:space="preserve"> PAGEREF _Toc235032181 \h </w:instrText>
            </w:r>
            <w:r w:rsidRPr="00187CEA">
              <w:rPr>
                <w:noProof/>
                <w:webHidden/>
                <w:color w:val="00378A" w:themeColor="text1"/>
              </w:rPr>
            </w:r>
            <w:r w:rsidRPr="00187CEA">
              <w:rPr>
                <w:noProof/>
                <w:webHidden/>
                <w:color w:val="00378A" w:themeColor="text1"/>
              </w:rPr>
              <w:fldChar w:fldCharType="separate"/>
            </w:r>
            <w:r w:rsidRPr="00187CEA">
              <w:rPr>
                <w:noProof/>
                <w:webHidden/>
                <w:color w:val="00378A" w:themeColor="text1"/>
              </w:rPr>
              <w:t>8</w:t>
            </w:r>
            <w:r w:rsidRPr="00187CEA">
              <w:rPr>
                <w:noProof/>
                <w:webHidden/>
                <w:color w:val="00378A" w:themeColor="text1"/>
              </w:rPr>
              <w:fldChar w:fldCharType="end"/>
            </w:r>
          </w:hyperlink>
        </w:p>
        <w:p w14:paraId="2BDB0F27" w14:textId="77777777" w:rsidR="00187CEA" w:rsidRPr="00187CEA" w:rsidRDefault="00187CEA" w:rsidP="00187CEA">
          <w:pPr>
            <w:pStyle w:val="Inhopg2"/>
            <w:rPr>
              <w:rFonts w:eastAsiaTheme="minorEastAsia"/>
              <w:noProof/>
              <w:color w:val="00378A" w:themeColor="text1"/>
              <w:lang w:eastAsia="nl-NL"/>
            </w:rPr>
          </w:pPr>
          <w:hyperlink w:anchor="_Toc235032182" w:history="1">
            <w:r w:rsidRPr="00187CEA">
              <w:rPr>
                <w:rStyle w:val="Hyperlink"/>
                <w:bCs/>
                <w:noProof/>
                <w:color w:val="00378A" w:themeColor="text1"/>
                <w:sz w:val="22"/>
                <w:szCs w:val="22"/>
              </w:rPr>
              <w:t xml:space="preserve">Artikel 9. </w:t>
            </w:r>
            <w:r w:rsidRPr="00187CEA">
              <w:rPr>
                <w:rFonts w:eastAsiaTheme="minorEastAsia"/>
                <w:noProof/>
                <w:color w:val="00378A" w:themeColor="text1"/>
                <w:lang w:eastAsia="nl-NL"/>
              </w:rPr>
              <w:tab/>
            </w:r>
            <w:r w:rsidRPr="00187CEA">
              <w:rPr>
                <w:rStyle w:val="Hyperlink"/>
                <w:bCs/>
                <w:noProof/>
                <w:color w:val="00378A" w:themeColor="text1"/>
                <w:sz w:val="22"/>
                <w:szCs w:val="22"/>
              </w:rPr>
              <w:t>Seksuele Intimidatie</w:t>
            </w:r>
            <w:r w:rsidRPr="00187CEA">
              <w:rPr>
                <w:noProof/>
                <w:webHidden/>
                <w:color w:val="00378A" w:themeColor="text1"/>
              </w:rPr>
              <w:tab/>
            </w:r>
            <w:r w:rsidRPr="00187CEA">
              <w:rPr>
                <w:noProof/>
                <w:webHidden/>
                <w:color w:val="00378A" w:themeColor="text1"/>
              </w:rPr>
              <w:fldChar w:fldCharType="begin"/>
            </w:r>
            <w:r w:rsidRPr="00187CEA">
              <w:rPr>
                <w:noProof/>
                <w:webHidden/>
                <w:color w:val="00378A" w:themeColor="text1"/>
              </w:rPr>
              <w:instrText xml:space="preserve"> PAGEREF _Toc235032182 \h </w:instrText>
            </w:r>
            <w:r w:rsidRPr="00187CEA">
              <w:rPr>
                <w:noProof/>
                <w:webHidden/>
                <w:color w:val="00378A" w:themeColor="text1"/>
              </w:rPr>
            </w:r>
            <w:r w:rsidRPr="00187CEA">
              <w:rPr>
                <w:noProof/>
                <w:webHidden/>
                <w:color w:val="00378A" w:themeColor="text1"/>
              </w:rPr>
              <w:fldChar w:fldCharType="separate"/>
            </w:r>
            <w:r w:rsidRPr="00187CEA">
              <w:rPr>
                <w:noProof/>
                <w:webHidden/>
                <w:color w:val="00378A" w:themeColor="text1"/>
              </w:rPr>
              <w:t>8</w:t>
            </w:r>
            <w:r w:rsidRPr="00187CEA">
              <w:rPr>
                <w:noProof/>
                <w:webHidden/>
                <w:color w:val="00378A" w:themeColor="text1"/>
              </w:rPr>
              <w:fldChar w:fldCharType="end"/>
            </w:r>
          </w:hyperlink>
        </w:p>
        <w:p w14:paraId="0DE11B92" w14:textId="77777777" w:rsidR="00187CEA" w:rsidRPr="00187CEA" w:rsidRDefault="00187CEA" w:rsidP="00187CEA">
          <w:pPr>
            <w:pStyle w:val="Inhopg1"/>
            <w:rPr>
              <w:rFonts w:asciiTheme="minorHAnsi" w:eastAsiaTheme="minorEastAsia" w:hAnsiTheme="minorHAnsi" w:cstheme="minorBidi"/>
              <w:b w:val="0"/>
              <w:bCs w:val="0"/>
              <w:color w:val="00378A" w:themeColor="text1"/>
              <w:lang w:eastAsia="nl-NL"/>
            </w:rPr>
          </w:pPr>
          <w:hyperlink w:anchor="_Toc235032183" w:history="1">
            <w:r w:rsidRPr="00187CEA">
              <w:rPr>
                <w:rStyle w:val="Hyperlink"/>
                <w:rFonts w:asciiTheme="minorHAnsi" w:hAnsiTheme="minorHAnsi"/>
                <w:color w:val="00378A" w:themeColor="text1"/>
              </w:rPr>
              <w:t xml:space="preserve">Hoofdstuk 4. </w:t>
            </w:r>
            <w:r w:rsidRPr="00187CEA">
              <w:rPr>
                <w:rFonts w:asciiTheme="minorHAnsi" w:eastAsiaTheme="minorEastAsia" w:hAnsiTheme="minorHAnsi" w:cstheme="minorBidi"/>
                <w:b w:val="0"/>
                <w:bCs w:val="0"/>
                <w:color w:val="00378A" w:themeColor="text1"/>
                <w:lang w:eastAsia="nl-NL"/>
              </w:rPr>
              <w:tab/>
            </w:r>
            <w:r w:rsidRPr="00187CEA">
              <w:rPr>
                <w:rStyle w:val="Hyperlink"/>
                <w:rFonts w:asciiTheme="minorHAnsi" w:hAnsiTheme="minorHAnsi"/>
                <w:color w:val="00378A" w:themeColor="text1"/>
              </w:rPr>
              <w:t>Slotbepalingen</w:t>
            </w:r>
            <w:r w:rsidRPr="00187CEA">
              <w:rPr>
                <w:rFonts w:asciiTheme="minorHAnsi" w:hAnsiTheme="minorHAnsi"/>
                <w:webHidden/>
                <w:color w:val="00378A" w:themeColor="text1"/>
              </w:rPr>
              <w:tab/>
            </w:r>
            <w:r w:rsidRPr="00187CEA">
              <w:rPr>
                <w:rFonts w:asciiTheme="minorHAnsi" w:hAnsiTheme="minorHAnsi"/>
                <w:webHidden/>
                <w:color w:val="00378A" w:themeColor="text1"/>
                <w:sz w:val="24"/>
                <w:szCs w:val="24"/>
              </w:rPr>
              <w:fldChar w:fldCharType="begin"/>
            </w:r>
            <w:r w:rsidRPr="00187CEA">
              <w:rPr>
                <w:rFonts w:asciiTheme="minorHAnsi" w:hAnsiTheme="minorHAnsi"/>
                <w:webHidden/>
                <w:color w:val="00378A" w:themeColor="text1"/>
                <w:sz w:val="24"/>
                <w:szCs w:val="24"/>
              </w:rPr>
              <w:instrText xml:space="preserve"> PAGEREF _Toc235032183 \h </w:instrText>
            </w:r>
            <w:r w:rsidRPr="00187CEA">
              <w:rPr>
                <w:rFonts w:asciiTheme="minorHAnsi" w:hAnsiTheme="minorHAnsi"/>
                <w:webHidden/>
                <w:color w:val="00378A" w:themeColor="text1"/>
                <w:sz w:val="24"/>
                <w:szCs w:val="24"/>
              </w:rPr>
            </w:r>
            <w:r w:rsidRPr="00187CEA">
              <w:rPr>
                <w:rFonts w:asciiTheme="minorHAnsi" w:hAnsiTheme="minorHAnsi"/>
                <w:webHidden/>
                <w:color w:val="00378A" w:themeColor="text1"/>
                <w:sz w:val="24"/>
                <w:szCs w:val="24"/>
              </w:rPr>
              <w:fldChar w:fldCharType="separate"/>
            </w:r>
            <w:r w:rsidRPr="00187CEA">
              <w:rPr>
                <w:rFonts w:asciiTheme="minorHAnsi" w:hAnsiTheme="minorHAnsi"/>
                <w:webHidden/>
                <w:color w:val="00378A" w:themeColor="text1"/>
                <w:sz w:val="24"/>
                <w:szCs w:val="24"/>
              </w:rPr>
              <w:t>9</w:t>
            </w:r>
            <w:r w:rsidRPr="00187CEA">
              <w:rPr>
                <w:rFonts w:asciiTheme="minorHAnsi" w:hAnsiTheme="minorHAnsi"/>
                <w:webHidden/>
                <w:color w:val="00378A" w:themeColor="text1"/>
                <w:sz w:val="24"/>
                <w:szCs w:val="24"/>
              </w:rPr>
              <w:fldChar w:fldCharType="end"/>
            </w:r>
          </w:hyperlink>
        </w:p>
        <w:p w14:paraId="0FEB5FB2" w14:textId="77777777" w:rsidR="00187CEA" w:rsidRPr="00187CEA" w:rsidRDefault="00187CEA" w:rsidP="00187CEA">
          <w:pPr>
            <w:pStyle w:val="Inhopg2"/>
            <w:rPr>
              <w:rFonts w:eastAsiaTheme="minorEastAsia"/>
              <w:noProof/>
              <w:color w:val="00378A" w:themeColor="text1"/>
              <w:lang w:eastAsia="nl-NL"/>
            </w:rPr>
          </w:pPr>
          <w:hyperlink w:anchor="_Toc235032184" w:history="1">
            <w:r w:rsidRPr="00187CEA">
              <w:rPr>
                <w:rStyle w:val="Hyperlink"/>
                <w:bCs/>
                <w:noProof/>
                <w:color w:val="00378A" w:themeColor="text1"/>
                <w:sz w:val="22"/>
                <w:szCs w:val="22"/>
              </w:rPr>
              <w:t xml:space="preserve">Artikel 10. </w:t>
            </w:r>
            <w:r w:rsidRPr="00187CEA">
              <w:rPr>
                <w:rFonts w:eastAsiaTheme="minorEastAsia"/>
                <w:noProof/>
                <w:color w:val="00378A" w:themeColor="text1"/>
                <w:lang w:eastAsia="nl-NL"/>
              </w:rPr>
              <w:tab/>
            </w:r>
            <w:r w:rsidRPr="00187CEA">
              <w:rPr>
                <w:rStyle w:val="Hyperlink"/>
                <w:bCs/>
                <w:noProof/>
                <w:color w:val="00378A" w:themeColor="text1"/>
                <w:sz w:val="22"/>
                <w:szCs w:val="22"/>
              </w:rPr>
              <w:t>Inwerkingtreding en wijziging van het Reglement</w:t>
            </w:r>
            <w:r w:rsidRPr="00187CEA">
              <w:rPr>
                <w:noProof/>
                <w:webHidden/>
                <w:color w:val="00378A" w:themeColor="text1"/>
              </w:rPr>
              <w:tab/>
            </w:r>
            <w:r w:rsidRPr="00187CEA">
              <w:rPr>
                <w:noProof/>
                <w:webHidden/>
                <w:color w:val="00378A" w:themeColor="text1"/>
              </w:rPr>
              <w:fldChar w:fldCharType="begin"/>
            </w:r>
            <w:r w:rsidRPr="00187CEA">
              <w:rPr>
                <w:noProof/>
                <w:webHidden/>
                <w:color w:val="00378A" w:themeColor="text1"/>
              </w:rPr>
              <w:instrText xml:space="preserve"> PAGEREF _Toc235032184 \h </w:instrText>
            </w:r>
            <w:r w:rsidRPr="00187CEA">
              <w:rPr>
                <w:noProof/>
                <w:webHidden/>
                <w:color w:val="00378A" w:themeColor="text1"/>
              </w:rPr>
            </w:r>
            <w:r w:rsidRPr="00187CEA">
              <w:rPr>
                <w:noProof/>
                <w:webHidden/>
                <w:color w:val="00378A" w:themeColor="text1"/>
              </w:rPr>
              <w:fldChar w:fldCharType="separate"/>
            </w:r>
            <w:r w:rsidRPr="00187CEA">
              <w:rPr>
                <w:noProof/>
                <w:webHidden/>
                <w:color w:val="00378A" w:themeColor="text1"/>
              </w:rPr>
              <w:t>9</w:t>
            </w:r>
            <w:r w:rsidRPr="00187CEA">
              <w:rPr>
                <w:noProof/>
                <w:webHidden/>
                <w:color w:val="00378A" w:themeColor="text1"/>
              </w:rPr>
              <w:fldChar w:fldCharType="end"/>
            </w:r>
          </w:hyperlink>
        </w:p>
        <w:p w14:paraId="53C2F738" w14:textId="77777777" w:rsidR="00187CEA" w:rsidRPr="00187CEA" w:rsidRDefault="00187CEA" w:rsidP="00187CEA">
          <w:pPr>
            <w:rPr>
              <w:rFonts w:cs="Calibri"/>
              <w:b/>
              <w:bCs/>
              <w:color w:val="00378A" w:themeColor="text1"/>
              <w:sz w:val="22"/>
              <w:szCs w:val="22"/>
            </w:rPr>
          </w:pPr>
          <w:r w:rsidRPr="00187CEA">
            <w:rPr>
              <w:rFonts w:cs="Calibri"/>
              <w:b/>
              <w:bCs/>
              <w:color w:val="00378A" w:themeColor="text1"/>
              <w:sz w:val="22"/>
              <w:szCs w:val="22"/>
            </w:rPr>
            <w:fldChar w:fldCharType="end"/>
          </w:r>
        </w:p>
      </w:sdtContent>
    </w:sdt>
    <w:p w14:paraId="79930B16" w14:textId="77777777" w:rsidR="00187CEA" w:rsidRPr="00187CEA" w:rsidRDefault="00187CEA" w:rsidP="00187CEA">
      <w:pPr>
        <w:pStyle w:val="Kop1"/>
        <w:numPr>
          <w:ilvl w:val="0"/>
          <w:numId w:val="0"/>
        </w:numPr>
        <w:ind w:left="397" w:hanging="397"/>
        <w:rPr>
          <w:color w:val="00378A" w:themeColor="text1"/>
        </w:rPr>
      </w:pPr>
    </w:p>
    <w:p w14:paraId="191D52D7" w14:textId="77777777" w:rsidR="00187CEA" w:rsidRPr="00187CEA" w:rsidRDefault="00187CEA" w:rsidP="00187CEA">
      <w:pPr>
        <w:rPr>
          <w:color w:val="00378A" w:themeColor="text1"/>
        </w:rPr>
      </w:pPr>
    </w:p>
    <w:p w14:paraId="14FFC1B9" w14:textId="77777777" w:rsidR="00187CEA" w:rsidRPr="00187CEA" w:rsidRDefault="00187CEA" w:rsidP="00187CEA">
      <w:pPr>
        <w:rPr>
          <w:color w:val="00378A" w:themeColor="text1"/>
        </w:rPr>
      </w:pPr>
    </w:p>
    <w:p w14:paraId="32B791DA" w14:textId="77777777" w:rsidR="00187CEA" w:rsidRPr="00187CEA" w:rsidRDefault="00187CEA" w:rsidP="00187CEA">
      <w:pPr>
        <w:rPr>
          <w:color w:val="00378A" w:themeColor="text1"/>
        </w:rPr>
      </w:pPr>
    </w:p>
    <w:p w14:paraId="47632226" w14:textId="77777777" w:rsidR="00187CEA" w:rsidRPr="00187CEA" w:rsidRDefault="00187CEA" w:rsidP="00187CEA">
      <w:pPr>
        <w:rPr>
          <w:color w:val="00378A" w:themeColor="text1"/>
        </w:rPr>
      </w:pPr>
    </w:p>
    <w:p w14:paraId="4121F05C" w14:textId="77777777" w:rsidR="00187CEA" w:rsidRPr="00187CEA" w:rsidRDefault="00187CEA" w:rsidP="00187CEA">
      <w:pPr>
        <w:rPr>
          <w:color w:val="00378A" w:themeColor="text1"/>
        </w:rPr>
      </w:pPr>
    </w:p>
    <w:p w14:paraId="4E0ECA1E" w14:textId="77777777" w:rsidR="00187CEA" w:rsidRPr="00187CEA" w:rsidRDefault="00187CEA" w:rsidP="00187CEA">
      <w:pPr>
        <w:rPr>
          <w:color w:val="00378A" w:themeColor="text1"/>
        </w:rPr>
      </w:pPr>
    </w:p>
    <w:p w14:paraId="286CD2CB" w14:textId="77777777" w:rsidR="00187CEA" w:rsidRPr="00187CEA" w:rsidRDefault="00187CEA" w:rsidP="00187CEA">
      <w:pPr>
        <w:rPr>
          <w:color w:val="00378A" w:themeColor="text1"/>
        </w:rPr>
      </w:pPr>
    </w:p>
    <w:p w14:paraId="235E7B2C" w14:textId="77777777" w:rsidR="00187CEA" w:rsidRPr="00187CEA" w:rsidRDefault="00187CEA" w:rsidP="00187CEA">
      <w:pPr>
        <w:rPr>
          <w:color w:val="00378A" w:themeColor="text1"/>
        </w:rPr>
      </w:pPr>
    </w:p>
    <w:p w14:paraId="7AA81A87" w14:textId="77777777" w:rsidR="00187CEA" w:rsidRPr="00187CEA" w:rsidRDefault="00187CEA" w:rsidP="00187CEA">
      <w:pPr>
        <w:rPr>
          <w:color w:val="00378A" w:themeColor="text1"/>
        </w:rPr>
      </w:pPr>
    </w:p>
    <w:p w14:paraId="1E0E9B31" w14:textId="77777777" w:rsidR="00187CEA" w:rsidRPr="00187CEA" w:rsidRDefault="00187CEA" w:rsidP="009F754E">
      <w:pPr>
        <w:pStyle w:val="Kop1"/>
        <w:numPr>
          <w:ilvl w:val="0"/>
          <w:numId w:val="0"/>
        </w:numPr>
        <w:spacing w:line="360" w:lineRule="auto"/>
        <w:ind w:left="397" w:hanging="397"/>
        <w:rPr>
          <w:b w:val="0"/>
          <w:bCs/>
          <w:color w:val="00378A" w:themeColor="text1"/>
          <w:sz w:val="36"/>
          <w:szCs w:val="36"/>
        </w:rPr>
      </w:pPr>
      <w:bookmarkStart w:id="0" w:name="_Toc215477846"/>
      <w:bookmarkStart w:id="1" w:name="_Toc235032171"/>
      <w:r w:rsidRPr="00187CEA">
        <w:rPr>
          <w:b w:val="0"/>
          <w:bCs/>
          <w:color w:val="00378A" w:themeColor="text1"/>
          <w:sz w:val="36"/>
          <w:szCs w:val="36"/>
        </w:rPr>
        <w:t>Hoofdstuk 1: Algemene bepalingen</w:t>
      </w:r>
      <w:bookmarkEnd w:id="0"/>
      <w:bookmarkEnd w:id="1"/>
    </w:p>
    <w:p w14:paraId="31645AE1" w14:textId="77777777" w:rsidR="00187CEA" w:rsidRPr="00187CEA" w:rsidRDefault="00187CEA" w:rsidP="009F754E">
      <w:pPr>
        <w:pStyle w:val="Kop3"/>
        <w:numPr>
          <w:ilvl w:val="0"/>
          <w:numId w:val="0"/>
        </w:numPr>
        <w:ind w:left="709" w:hanging="709"/>
        <w:rPr>
          <w:rFonts w:asciiTheme="minorHAnsi" w:hAnsiTheme="minorHAnsi"/>
          <w:color w:val="00378A" w:themeColor="text1"/>
        </w:rPr>
      </w:pPr>
      <w:bookmarkStart w:id="2" w:name="_Toc215477847"/>
      <w:bookmarkStart w:id="3" w:name="_Toc235032172"/>
      <w:r w:rsidRPr="00187CEA">
        <w:rPr>
          <w:rFonts w:asciiTheme="minorHAnsi" w:hAnsiTheme="minorHAnsi"/>
          <w:color w:val="00378A" w:themeColor="text1"/>
        </w:rPr>
        <w:t>Artikel 1.</w:t>
      </w:r>
      <w:r w:rsidRPr="00187CEA">
        <w:rPr>
          <w:rFonts w:asciiTheme="minorHAnsi" w:hAnsiTheme="minorHAnsi"/>
          <w:color w:val="00378A" w:themeColor="text1"/>
        </w:rPr>
        <w:tab/>
      </w:r>
      <w:bookmarkEnd w:id="2"/>
      <w:r w:rsidRPr="00187CEA">
        <w:rPr>
          <w:rFonts w:asciiTheme="minorHAnsi" w:hAnsiTheme="minorHAnsi"/>
          <w:color w:val="00378A" w:themeColor="text1"/>
        </w:rPr>
        <w:t>Definities</w:t>
      </w:r>
      <w:bookmarkEnd w:id="3"/>
    </w:p>
    <w:p w14:paraId="71FF266D" w14:textId="77777777" w:rsidR="00187CEA" w:rsidRPr="009F754E" w:rsidRDefault="00187CEA" w:rsidP="00187CEA">
      <w:pPr>
        <w:rPr>
          <w:rFonts w:cs="Calibri"/>
          <w:color w:val="00378A" w:themeColor="text1"/>
          <w:sz w:val="20"/>
          <w:szCs w:val="20"/>
        </w:rPr>
      </w:pPr>
      <w:r w:rsidRPr="009F754E">
        <w:rPr>
          <w:rFonts w:cs="Calibri"/>
          <w:color w:val="00378A" w:themeColor="text1"/>
          <w:sz w:val="20"/>
          <w:szCs w:val="20"/>
        </w:rPr>
        <w:t xml:space="preserve">In dit reglement hebben de onderstaande definities de navolgende betekenis: </w:t>
      </w:r>
    </w:p>
    <w:p w14:paraId="647228BE" w14:textId="77777777" w:rsidR="00187CEA" w:rsidRPr="009F754E" w:rsidRDefault="00187CEA" w:rsidP="00187CEA">
      <w:pPr>
        <w:pStyle w:val="Lijstalinea"/>
        <w:numPr>
          <w:ilvl w:val="0"/>
          <w:numId w:val="24"/>
        </w:numPr>
        <w:ind w:hanging="720"/>
        <w:contextualSpacing w:val="0"/>
        <w:rPr>
          <w:rFonts w:cs="Calibri"/>
          <w:color w:val="00378A" w:themeColor="text1"/>
          <w:sz w:val="20"/>
          <w:szCs w:val="20"/>
        </w:rPr>
      </w:pPr>
      <w:commentRangeStart w:id="4"/>
      <w:r w:rsidRPr="009F754E">
        <w:rPr>
          <w:rFonts w:cs="Calibri"/>
          <w:i/>
          <w:iCs/>
          <w:color w:val="00378A" w:themeColor="text1"/>
          <w:sz w:val="20"/>
          <w:szCs w:val="20"/>
        </w:rPr>
        <w:t>Aangeslotene:</w:t>
      </w:r>
      <w:r w:rsidRPr="009F754E">
        <w:rPr>
          <w:rFonts w:cs="Calibri"/>
          <w:b/>
          <w:bCs/>
          <w:color w:val="00378A" w:themeColor="text1"/>
          <w:sz w:val="20"/>
          <w:szCs w:val="20"/>
        </w:rPr>
        <w:t xml:space="preserve"> </w:t>
      </w:r>
      <w:commentRangeEnd w:id="4"/>
      <w:r w:rsidRPr="009F754E">
        <w:rPr>
          <w:rStyle w:val="Verwijzingopmerking"/>
          <w:rFonts w:cs="Calibri"/>
          <w:color w:val="00378A" w:themeColor="text1"/>
          <w:sz w:val="20"/>
          <w:szCs w:val="20"/>
        </w:rPr>
        <w:commentReference w:id="4"/>
      </w:r>
      <w:r w:rsidRPr="009F754E">
        <w:rPr>
          <w:rFonts w:cs="Calibri"/>
          <w:color w:val="00378A" w:themeColor="text1"/>
          <w:sz w:val="20"/>
          <w:szCs w:val="20"/>
        </w:rPr>
        <w:t>iedere natuurlijk persoon of rechtspersoon (hoe dan ook bij de Sportbond aangeduid) die lid is van de Sportbond (ongeacht of diegene al dan niet stemrecht heeft), dan wel diegene die geen lid is van de Sportbond, doch wel anderszins onderworpen is aan dit Reglement.</w:t>
      </w:r>
    </w:p>
    <w:p w14:paraId="0A91F8B0"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r w:rsidRPr="009F754E">
        <w:rPr>
          <w:rFonts w:cs="Calibri"/>
          <w:i/>
          <w:iCs/>
          <w:color w:val="00378A" w:themeColor="text1"/>
          <w:sz w:val="20"/>
          <w:szCs w:val="20"/>
        </w:rPr>
        <w:t>Anonieme Melding:</w:t>
      </w:r>
      <w:r w:rsidRPr="009F754E">
        <w:rPr>
          <w:rFonts w:cs="Calibri"/>
          <w:b/>
          <w:bCs/>
          <w:color w:val="00378A" w:themeColor="text1"/>
          <w:sz w:val="20"/>
          <w:szCs w:val="20"/>
        </w:rPr>
        <w:t xml:space="preserve"> </w:t>
      </w:r>
      <w:r w:rsidRPr="009F754E">
        <w:rPr>
          <w:rFonts w:cs="Calibri"/>
          <w:color w:val="00378A" w:themeColor="text1"/>
          <w:sz w:val="20"/>
          <w:szCs w:val="20"/>
        </w:rPr>
        <w:t>een Melding waarbij de identiteit van de persoon die de Melding doet niet bekend en niet herleidbaar is voor het Meldpunt in de sport dat de Melding ontvangt.</w:t>
      </w:r>
    </w:p>
    <w:p w14:paraId="1CFE2E7D"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commentRangeStart w:id="5"/>
      <w:r w:rsidRPr="009F754E">
        <w:rPr>
          <w:rFonts w:cs="Calibri"/>
          <w:i/>
          <w:iCs/>
          <w:color w:val="00378A" w:themeColor="text1"/>
          <w:sz w:val="20"/>
          <w:szCs w:val="20"/>
        </w:rPr>
        <w:t>Begeleider:</w:t>
      </w:r>
      <w:r w:rsidRPr="009F754E">
        <w:rPr>
          <w:rFonts w:cs="Calibri"/>
          <w:color w:val="00378A" w:themeColor="text1"/>
          <w:sz w:val="20"/>
          <w:szCs w:val="20"/>
        </w:rPr>
        <w:t xml:space="preserve"> </w:t>
      </w:r>
      <w:commentRangeEnd w:id="5"/>
      <w:r w:rsidRPr="009F754E">
        <w:rPr>
          <w:rStyle w:val="Verwijzingopmerking"/>
          <w:rFonts w:cs="Calibri"/>
          <w:color w:val="00378A" w:themeColor="text1"/>
          <w:sz w:val="20"/>
          <w:szCs w:val="20"/>
        </w:rPr>
        <w:commentReference w:id="5"/>
      </w:r>
      <w:r w:rsidRPr="009F754E">
        <w:rPr>
          <w:rFonts w:cs="Calibri"/>
          <w:color w:val="00378A" w:themeColor="text1"/>
          <w:sz w:val="20"/>
          <w:szCs w:val="20"/>
        </w:rPr>
        <w:t xml:space="preserve">degene die een Sportbeoefenaar in de ruimste zin van het woord begeleidt en/of voor die begeleiding verantwoordelijk is (waaronder in ieder geval, doch niet uitsluitend, begrepen trainers, coaches, verzorgers en/of bestuurders) op en rondom de plaats waar de sportbeoefening of de voorbereiding daarop plaatsvindt, en degenen die (anderszins) ten opzichte van de Sportbeoefenaar in een machts- en/of afhankelijkheidsrelatie staan. Onder sportbeoefening wordt in deze definitie begrepen zowel de activiteiten zelf als alle activiteiten die een (in)directe relatie met die sportbeoefening hebben. </w:t>
      </w:r>
    </w:p>
    <w:p w14:paraId="5E4A2DE0"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r w:rsidRPr="009F754E">
        <w:rPr>
          <w:rFonts w:cs="Calibri"/>
          <w:i/>
          <w:iCs/>
          <w:color w:val="00378A" w:themeColor="text1"/>
          <w:sz w:val="20"/>
          <w:szCs w:val="20"/>
        </w:rPr>
        <w:t>Beschuldigde:</w:t>
      </w:r>
      <w:r w:rsidRPr="009F754E">
        <w:rPr>
          <w:rFonts w:cs="Calibri"/>
          <w:b/>
          <w:bCs/>
          <w:color w:val="00378A" w:themeColor="text1"/>
          <w:sz w:val="20"/>
          <w:szCs w:val="20"/>
        </w:rPr>
        <w:t xml:space="preserve"> </w:t>
      </w:r>
      <w:r w:rsidRPr="009F754E">
        <w:rPr>
          <w:rFonts w:cs="Calibri"/>
          <w:color w:val="00378A" w:themeColor="text1"/>
          <w:sz w:val="20"/>
          <w:szCs w:val="20"/>
        </w:rPr>
        <w:t xml:space="preserve">diegene die in een Melding wordt aangewezen als veroorzaker van de (mogelijke) Integriteitsschending. </w:t>
      </w:r>
    </w:p>
    <w:p w14:paraId="5ECEDA9E"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r w:rsidRPr="009F754E">
        <w:rPr>
          <w:rFonts w:cs="Calibri"/>
          <w:i/>
          <w:iCs/>
          <w:color w:val="00378A" w:themeColor="text1"/>
          <w:sz w:val="20"/>
          <w:szCs w:val="20"/>
        </w:rPr>
        <w:t>Bestuur:</w:t>
      </w:r>
      <w:r w:rsidRPr="009F754E">
        <w:rPr>
          <w:rFonts w:cs="Calibri"/>
          <w:color w:val="00378A" w:themeColor="text1"/>
          <w:sz w:val="20"/>
          <w:szCs w:val="20"/>
        </w:rPr>
        <w:t xml:space="preserve"> het bestuur van de Sportbond, waaronder in dit Reglement mede wordt verstaan de directie of een ander binnen de Sportbond met de desbetreffende (vertegenwoordigings)bevoegdheid belast orgaan of functionaris, indien en voor zover dat in de organisatie van de Sportbond passender is.</w:t>
      </w:r>
    </w:p>
    <w:p w14:paraId="40A5BCFC"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r w:rsidRPr="009F754E">
        <w:rPr>
          <w:rFonts w:cs="Calibri"/>
          <w:i/>
          <w:iCs/>
          <w:color w:val="00378A" w:themeColor="text1"/>
          <w:sz w:val="20"/>
          <w:szCs w:val="20"/>
        </w:rPr>
        <w:t>Centrum Veilige Sport Nederland (CVSN):</w:t>
      </w:r>
      <w:r w:rsidRPr="009F754E">
        <w:rPr>
          <w:rFonts w:cs="Calibri"/>
          <w:color w:val="00378A" w:themeColor="text1"/>
          <w:sz w:val="20"/>
          <w:szCs w:val="20"/>
        </w:rPr>
        <w:t xml:space="preserve"> een zelfstandig meldpunt onafhankelijk van de Sportbond waar Meldingen kunnen worden gedaan.</w:t>
      </w:r>
    </w:p>
    <w:p w14:paraId="314FE45E"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r w:rsidRPr="009F754E">
        <w:rPr>
          <w:rFonts w:cs="Calibri"/>
          <w:i/>
          <w:iCs/>
          <w:color w:val="00378A" w:themeColor="text1"/>
          <w:sz w:val="20"/>
          <w:szCs w:val="20"/>
        </w:rPr>
        <w:t>Gedragscode:</w:t>
      </w:r>
      <w:r w:rsidRPr="009F754E">
        <w:rPr>
          <w:rFonts w:cs="Calibri"/>
          <w:color w:val="00378A" w:themeColor="text1"/>
          <w:sz w:val="20"/>
          <w:szCs w:val="20"/>
        </w:rPr>
        <w:t xml:space="preserve"> een lijst van gedragsregels voor bepaalde doelgroepen die gelden binnen de Sportbond of een bij de Sportbond aangesloten Sportvereniging of organisatie. </w:t>
      </w:r>
    </w:p>
    <w:p w14:paraId="60F8B54D"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commentRangeStart w:id="6"/>
      <w:r w:rsidRPr="009F754E">
        <w:rPr>
          <w:rFonts w:cs="Calibri"/>
          <w:i/>
          <w:iCs/>
          <w:color w:val="00378A" w:themeColor="text1"/>
          <w:sz w:val="20"/>
          <w:szCs w:val="20"/>
        </w:rPr>
        <w:t>Grensoverschrijdend gedrag (GOG):</w:t>
      </w:r>
      <w:r w:rsidRPr="009F754E">
        <w:rPr>
          <w:rFonts w:cs="Calibri"/>
          <w:b/>
          <w:bCs/>
          <w:color w:val="00378A" w:themeColor="text1"/>
          <w:sz w:val="20"/>
          <w:szCs w:val="20"/>
        </w:rPr>
        <w:t xml:space="preserve"> </w:t>
      </w:r>
      <w:commentRangeEnd w:id="6"/>
      <w:r w:rsidRPr="009F754E">
        <w:rPr>
          <w:rStyle w:val="Verwijzingopmerking"/>
          <w:rFonts w:cs="Calibri"/>
          <w:color w:val="00378A" w:themeColor="text1"/>
          <w:sz w:val="20"/>
          <w:szCs w:val="20"/>
        </w:rPr>
        <w:commentReference w:id="6"/>
      </w:r>
      <w:r w:rsidRPr="009F754E">
        <w:rPr>
          <w:rFonts w:cs="Calibri"/>
          <w:color w:val="00378A" w:themeColor="text1"/>
          <w:sz w:val="20"/>
          <w:szCs w:val="20"/>
        </w:rPr>
        <w:t>elke vorm van handelen en/of nalaten dat als doel en/of gevolg heeft dat de waardigheid en/of veiligheid van één of meerdere personen wordt aangetast.</w:t>
      </w:r>
    </w:p>
    <w:p w14:paraId="40502BEE"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r w:rsidRPr="009F754E">
        <w:rPr>
          <w:rFonts w:cs="Calibri"/>
          <w:i/>
          <w:iCs/>
          <w:color w:val="00378A" w:themeColor="text1"/>
          <w:sz w:val="20"/>
          <w:szCs w:val="20"/>
        </w:rPr>
        <w:t>Instituut Sportrechtspraak (ISR):</w:t>
      </w:r>
      <w:r w:rsidRPr="009F754E">
        <w:rPr>
          <w:rFonts w:cs="Calibri"/>
          <w:b/>
          <w:bCs/>
          <w:color w:val="00378A" w:themeColor="text1"/>
          <w:sz w:val="20"/>
          <w:szCs w:val="20"/>
        </w:rPr>
        <w:t xml:space="preserve"> </w:t>
      </w:r>
      <w:r w:rsidRPr="009F754E">
        <w:rPr>
          <w:rFonts w:cs="Calibri"/>
          <w:color w:val="00378A" w:themeColor="text1"/>
          <w:sz w:val="20"/>
          <w:szCs w:val="20"/>
        </w:rPr>
        <w:t xml:space="preserve">de stichting Instituut Sportrechtspraak, ingeschreven in de Kamer van Koophandel onder nummer 30189821. </w:t>
      </w:r>
    </w:p>
    <w:p w14:paraId="5EB224F2"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r w:rsidRPr="009F754E">
        <w:rPr>
          <w:rFonts w:cs="Calibri"/>
          <w:i/>
          <w:iCs/>
          <w:color w:val="00378A" w:themeColor="text1"/>
          <w:sz w:val="20"/>
          <w:szCs w:val="20"/>
        </w:rPr>
        <w:t>Integriteitsschending:</w:t>
      </w:r>
      <w:r w:rsidRPr="009F754E">
        <w:rPr>
          <w:rFonts w:cs="Calibri"/>
          <w:color w:val="00378A" w:themeColor="text1"/>
          <w:sz w:val="20"/>
          <w:szCs w:val="20"/>
        </w:rPr>
        <w:t xml:space="preserve"> schending van de normen en waarden van de sport en de samenleving, zoals die zijn vastgelegd in codes en regelgeving op het gebied van onder </w:t>
      </w:r>
      <w:r w:rsidRPr="009F754E">
        <w:rPr>
          <w:rFonts w:cs="Calibri"/>
          <w:color w:val="00378A" w:themeColor="text1"/>
          <w:sz w:val="20"/>
          <w:szCs w:val="20"/>
        </w:rPr>
        <w:lastRenderedPageBreak/>
        <w:t xml:space="preserve">andere Grensoverschrijdend Gedrag, Seksuele Intimidatie, doping en matchfixing, dan wel een zodanig handelen of nalaten waardoor de belangen van de Sportbond en/of de sport in het algemeen worden geschaad. Onder een Integriteitsschending in de zin van dit Reglement vallen geen </w:t>
      </w:r>
      <w:commentRangeStart w:id="7"/>
      <w:r w:rsidRPr="009F754E">
        <w:rPr>
          <w:rFonts w:cs="Calibri"/>
          <w:color w:val="00378A" w:themeColor="text1"/>
          <w:sz w:val="20"/>
          <w:szCs w:val="20"/>
        </w:rPr>
        <w:t>overtredingen van door de Sportbond gehanteerde spelregels</w:t>
      </w:r>
      <w:commentRangeEnd w:id="7"/>
      <w:r w:rsidRPr="009F754E">
        <w:rPr>
          <w:rStyle w:val="Verwijzingopmerking"/>
          <w:rFonts w:cs="Calibri"/>
          <w:color w:val="00378A" w:themeColor="text1"/>
          <w:sz w:val="20"/>
          <w:szCs w:val="20"/>
        </w:rPr>
        <w:commentReference w:id="7"/>
      </w:r>
      <w:r w:rsidRPr="009F754E">
        <w:rPr>
          <w:rFonts w:cs="Calibri"/>
          <w:color w:val="00378A" w:themeColor="text1"/>
          <w:sz w:val="20"/>
          <w:szCs w:val="20"/>
        </w:rPr>
        <w:t>.</w:t>
      </w:r>
    </w:p>
    <w:p w14:paraId="73404FCC"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r w:rsidRPr="009F754E">
        <w:rPr>
          <w:rFonts w:cs="Calibri"/>
          <w:i/>
          <w:iCs/>
          <w:color w:val="00378A" w:themeColor="text1"/>
          <w:sz w:val="20"/>
          <w:szCs w:val="20"/>
        </w:rPr>
        <w:t>Melder:</w:t>
      </w:r>
      <w:r w:rsidRPr="009F754E">
        <w:rPr>
          <w:rFonts w:cs="Calibri"/>
          <w:color w:val="00378A" w:themeColor="text1"/>
          <w:sz w:val="20"/>
          <w:szCs w:val="20"/>
        </w:rPr>
        <w:t xml:space="preserve"> eenieder die een Melding doet van een (mogelijke) Integriteitsschending. </w:t>
      </w:r>
    </w:p>
    <w:p w14:paraId="054236EE"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r w:rsidRPr="009F754E">
        <w:rPr>
          <w:rFonts w:cs="Calibri"/>
          <w:i/>
          <w:iCs/>
          <w:color w:val="00378A" w:themeColor="text1"/>
          <w:sz w:val="20"/>
          <w:szCs w:val="20"/>
        </w:rPr>
        <w:t>Melding:</w:t>
      </w:r>
      <w:r w:rsidRPr="009F754E">
        <w:rPr>
          <w:rFonts w:cs="Calibri"/>
          <w:color w:val="00378A" w:themeColor="text1"/>
          <w:sz w:val="20"/>
          <w:szCs w:val="20"/>
        </w:rPr>
        <w:t xml:space="preserve"> een melding over (signalen van) een Integriteitsschending.</w:t>
      </w:r>
    </w:p>
    <w:p w14:paraId="5841F8A4"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r w:rsidRPr="009F754E">
        <w:rPr>
          <w:rFonts w:cs="Calibri"/>
          <w:i/>
          <w:iCs/>
          <w:color w:val="00378A" w:themeColor="text1"/>
          <w:sz w:val="20"/>
          <w:szCs w:val="20"/>
        </w:rPr>
        <w:t>Meldplicht Seksuele Intimidatie:</w:t>
      </w:r>
      <w:r w:rsidRPr="009F754E">
        <w:rPr>
          <w:rFonts w:cs="Calibri"/>
          <w:b/>
          <w:bCs/>
          <w:color w:val="00378A" w:themeColor="text1"/>
          <w:sz w:val="20"/>
          <w:szCs w:val="20"/>
        </w:rPr>
        <w:t xml:space="preserve"> </w:t>
      </w:r>
      <w:r w:rsidRPr="009F754E">
        <w:rPr>
          <w:rFonts w:cs="Calibri"/>
          <w:color w:val="00378A" w:themeColor="text1"/>
          <w:sz w:val="20"/>
          <w:szCs w:val="20"/>
        </w:rPr>
        <w:t>de verplichting voor iedere Begeleider die kennis krijgt van (een vermoeden van) Seksuele Intimidatie binnen de sportcontext, ongeacht op welke wijze deze kennis (of het vermoeden) is verkregen, om dit te melden bij een van de Meldpunten in de sport, tenzij de Begeleider zelf de Seksuele Intimidatie heeft ondergaan en/of een functie vervult als vertrouwens(contact)persoon binnen de Sportvereniging, medewerker is van een Meldpunt in de sport, dan wel optreedt als integriteitsmanager van de Sportbond.</w:t>
      </w:r>
    </w:p>
    <w:p w14:paraId="75EC7D8C"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r w:rsidRPr="009F754E">
        <w:rPr>
          <w:rFonts w:cs="Calibri"/>
          <w:i/>
          <w:iCs/>
          <w:color w:val="00378A" w:themeColor="text1"/>
          <w:sz w:val="20"/>
          <w:szCs w:val="20"/>
        </w:rPr>
        <w:t>Meldpunten in de sport:</w:t>
      </w:r>
      <w:r w:rsidRPr="009F754E">
        <w:rPr>
          <w:rFonts w:cs="Calibri"/>
          <w:b/>
          <w:bCs/>
          <w:color w:val="00378A" w:themeColor="text1"/>
          <w:sz w:val="20"/>
          <w:szCs w:val="20"/>
        </w:rPr>
        <w:t xml:space="preserve"> </w:t>
      </w:r>
      <w:r w:rsidRPr="009F754E">
        <w:rPr>
          <w:rFonts w:cs="Calibri"/>
          <w:color w:val="00378A" w:themeColor="text1"/>
          <w:sz w:val="20"/>
          <w:szCs w:val="20"/>
        </w:rPr>
        <w:t>het Meldpunt en het Centrum Veilige Sport Nederland.</w:t>
      </w:r>
    </w:p>
    <w:p w14:paraId="0C995920"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commentRangeStart w:id="8"/>
      <w:r w:rsidRPr="009F754E">
        <w:rPr>
          <w:rFonts w:cs="Calibri"/>
          <w:i/>
          <w:iCs/>
          <w:color w:val="00378A" w:themeColor="text1"/>
          <w:sz w:val="20"/>
          <w:szCs w:val="20"/>
        </w:rPr>
        <w:t>Meldpunt [</w:t>
      </w:r>
      <w:r w:rsidRPr="009F754E">
        <w:rPr>
          <w:rFonts w:cs="Calibri"/>
          <w:i/>
          <w:iCs/>
          <w:color w:val="00378A" w:themeColor="text1"/>
          <w:sz w:val="20"/>
          <w:szCs w:val="20"/>
          <w:highlight w:val="yellow"/>
        </w:rPr>
        <w:t>naam</w:t>
      </w:r>
      <w:r w:rsidRPr="009F754E">
        <w:rPr>
          <w:rFonts w:cs="Calibri"/>
          <w:i/>
          <w:iCs/>
          <w:color w:val="00378A" w:themeColor="text1"/>
          <w:sz w:val="20"/>
          <w:szCs w:val="20"/>
        </w:rPr>
        <w:t>]:</w:t>
      </w:r>
      <w:r w:rsidRPr="009F754E">
        <w:rPr>
          <w:rFonts w:cs="Calibri"/>
          <w:color w:val="00378A" w:themeColor="text1"/>
          <w:sz w:val="20"/>
          <w:szCs w:val="20"/>
        </w:rPr>
        <w:t xml:space="preserve"> </w:t>
      </w:r>
      <w:commentRangeEnd w:id="8"/>
      <w:r w:rsidRPr="009F754E">
        <w:rPr>
          <w:rStyle w:val="Verwijzingopmerking"/>
          <w:rFonts w:cs="Calibri"/>
          <w:color w:val="00378A" w:themeColor="text1"/>
          <w:sz w:val="20"/>
          <w:szCs w:val="20"/>
        </w:rPr>
        <w:commentReference w:id="8"/>
      </w:r>
      <w:r w:rsidRPr="009F754E">
        <w:rPr>
          <w:rFonts w:cs="Calibri"/>
          <w:color w:val="00378A" w:themeColor="text1"/>
          <w:sz w:val="20"/>
          <w:szCs w:val="20"/>
        </w:rPr>
        <w:t xml:space="preserve">het Meldpunt van de Sportbond waar een Melder een Melding kan doen, welke wordt beoordeeld en afhankelijk van de aard van de Melding, wordt opgevolgd.  </w:t>
      </w:r>
    </w:p>
    <w:p w14:paraId="71FCDE70"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r w:rsidRPr="009F754E">
        <w:rPr>
          <w:rFonts w:cs="Calibri"/>
          <w:i/>
          <w:iCs/>
          <w:color w:val="00378A" w:themeColor="text1"/>
          <w:sz w:val="20"/>
          <w:szCs w:val="20"/>
        </w:rPr>
        <w:t>NOC*NSF:</w:t>
      </w:r>
      <w:r w:rsidRPr="009F754E">
        <w:rPr>
          <w:rFonts w:cs="Calibri"/>
          <w:color w:val="00378A" w:themeColor="text1"/>
          <w:sz w:val="20"/>
          <w:szCs w:val="20"/>
        </w:rPr>
        <w:t xml:space="preserve"> de Nederlandse sportkoepel, genaamd Nederlands Olympisch Comité / Nederlandse Sport Federatie. </w:t>
      </w:r>
    </w:p>
    <w:p w14:paraId="0CEE6946"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r w:rsidRPr="009F754E">
        <w:rPr>
          <w:rFonts w:cs="Calibri"/>
          <w:i/>
          <w:iCs/>
          <w:color w:val="00378A" w:themeColor="text1"/>
          <w:sz w:val="20"/>
          <w:szCs w:val="20"/>
        </w:rPr>
        <w:t>Normenkader GOG:</w:t>
      </w:r>
      <w:r w:rsidRPr="009F754E">
        <w:rPr>
          <w:rFonts w:cs="Calibri"/>
          <w:b/>
          <w:bCs/>
          <w:color w:val="00378A" w:themeColor="text1"/>
          <w:sz w:val="20"/>
          <w:szCs w:val="20"/>
        </w:rPr>
        <w:t xml:space="preserve"> </w:t>
      </w:r>
      <w:r w:rsidRPr="009F754E">
        <w:rPr>
          <w:rFonts w:cs="Calibri"/>
          <w:color w:val="00378A" w:themeColor="text1"/>
          <w:sz w:val="20"/>
          <w:szCs w:val="20"/>
        </w:rPr>
        <w:t xml:space="preserve">het algemeen normenkader Grensoverschrijdend Gedrag ontwikkeld door NOC*NSF. </w:t>
      </w:r>
    </w:p>
    <w:p w14:paraId="31495C33"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r w:rsidRPr="009F754E">
        <w:rPr>
          <w:rFonts w:cs="Calibri"/>
          <w:i/>
          <w:iCs/>
          <w:color w:val="00378A" w:themeColor="text1"/>
          <w:sz w:val="20"/>
          <w:szCs w:val="20"/>
        </w:rPr>
        <w:t>Ordemaatregel:</w:t>
      </w:r>
      <w:r w:rsidRPr="009F754E">
        <w:rPr>
          <w:rFonts w:cs="Calibri"/>
          <w:color w:val="00378A" w:themeColor="text1"/>
          <w:sz w:val="20"/>
          <w:szCs w:val="20"/>
        </w:rPr>
        <w:t xml:space="preserve"> een bestuurlijke maatregel genomen door het Bestuur met het doel de orde en de veiligheid van de Aangeslotenen van de Sportbond te waarborgen, onder meer door het opleggen van een tijdelijke beperking van de bewegingsvrijheid inzake rechten, taken, functie(s), contacten en/of locaties. </w:t>
      </w:r>
    </w:p>
    <w:p w14:paraId="6662EC16"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r w:rsidRPr="009F754E">
        <w:rPr>
          <w:rFonts w:cs="Calibri"/>
          <w:i/>
          <w:iCs/>
          <w:color w:val="00378A" w:themeColor="text1"/>
          <w:sz w:val="20"/>
          <w:szCs w:val="20"/>
        </w:rPr>
        <w:t xml:space="preserve">Reglementen: </w:t>
      </w:r>
      <w:r w:rsidRPr="009F754E">
        <w:rPr>
          <w:rFonts w:cs="Calibri"/>
          <w:color w:val="00378A" w:themeColor="text1"/>
          <w:sz w:val="20"/>
          <w:szCs w:val="20"/>
        </w:rPr>
        <w:t xml:space="preserve">de reglementen van de Sportbond, waaronder begrepen de toepasselijke reglementen van het ISR.  </w:t>
      </w:r>
    </w:p>
    <w:p w14:paraId="7C0806D8"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commentRangeStart w:id="9"/>
      <w:r w:rsidRPr="009F754E">
        <w:rPr>
          <w:rFonts w:cs="Calibri"/>
          <w:i/>
          <w:iCs/>
          <w:color w:val="00378A" w:themeColor="text1"/>
          <w:sz w:val="20"/>
          <w:szCs w:val="20"/>
        </w:rPr>
        <w:t>Reglement:</w:t>
      </w:r>
      <w:r w:rsidRPr="009F754E">
        <w:rPr>
          <w:rFonts w:cs="Calibri"/>
          <w:color w:val="00378A" w:themeColor="text1"/>
          <w:sz w:val="20"/>
          <w:szCs w:val="20"/>
        </w:rPr>
        <w:t xml:space="preserve"> </w:t>
      </w:r>
      <w:commentRangeEnd w:id="9"/>
      <w:r w:rsidRPr="009F754E">
        <w:rPr>
          <w:rStyle w:val="Verwijzingopmerking"/>
          <w:rFonts w:cs="Calibri"/>
          <w:color w:val="00378A" w:themeColor="text1"/>
          <w:sz w:val="20"/>
          <w:szCs w:val="20"/>
        </w:rPr>
        <w:commentReference w:id="9"/>
      </w:r>
      <w:r w:rsidRPr="009F754E">
        <w:rPr>
          <w:rFonts w:cs="Calibri"/>
          <w:color w:val="00378A" w:themeColor="text1"/>
          <w:sz w:val="20"/>
          <w:szCs w:val="20"/>
        </w:rPr>
        <w:t xml:space="preserve">onderhavig reglement, te weten het Reglement Veilige en Integere Sport. </w:t>
      </w:r>
    </w:p>
    <w:p w14:paraId="5AFB7A2A"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r w:rsidRPr="009F754E">
        <w:rPr>
          <w:rFonts w:cs="Calibri"/>
          <w:i/>
          <w:iCs/>
          <w:color w:val="00378A" w:themeColor="text1"/>
          <w:sz w:val="20"/>
          <w:szCs w:val="20"/>
        </w:rPr>
        <w:t xml:space="preserve">Richtsnoer meldpunt in de sport: </w:t>
      </w:r>
      <w:r w:rsidRPr="009F754E">
        <w:rPr>
          <w:rFonts w:cs="Calibri"/>
          <w:color w:val="00378A" w:themeColor="text1"/>
          <w:sz w:val="20"/>
          <w:szCs w:val="20"/>
        </w:rPr>
        <w:t>het Richtsnoer meldpunt in de sport ontwikkeld door NOC*NSF.</w:t>
      </w:r>
    </w:p>
    <w:p w14:paraId="7C8A7419"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commentRangeStart w:id="10"/>
      <w:r w:rsidRPr="009F754E">
        <w:rPr>
          <w:rFonts w:cs="Calibri"/>
          <w:i/>
          <w:iCs/>
          <w:color w:val="00378A" w:themeColor="text1"/>
          <w:sz w:val="20"/>
          <w:szCs w:val="20"/>
        </w:rPr>
        <w:t>Seksuele Intimidatie (SI):</w:t>
      </w:r>
      <w:r w:rsidRPr="009F754E">
        <w:rPr>
          <w:rFonts w:cs="Calibri"/>
          <w:b/>
          <w:bCs/>
          <w:color w:val="00378A" w:themeColor="text1"/>
          <w:sz w:val="20"/>
          <w:szCs w:val="20"/>
        </w:rPr>
        <w:t xml:space="preserve"> </w:t>
      </w:r>
      <w:commentRangeEnd w:id="10"/>
      <w:r w:rsidRPr="009F754E">
        <w:rPr>
          <w:rStyle w:val="Verwijzingopmerking"/>
          <w:rFonts w:cs="Calibri"/>
          <w:color w:val="00378A" w:themeColor="text1"/>
          <w:sz w:val="20"/>
          <w:szCs w:val="20"/>
        </w:rPr>
        <w:commentReference w:id="10"/>
      </w:r>
      <w:r w:rsidRPr="009F754E">
        <w:rPr>
          <w:rFonts w:cs="Calibri"/>
          <w:color w:val="00378A" w:themeColor="text1"/>
          <w:sz w:val="20"/>
          <w:szCs w:val="20"/>
        </w:rPr>
        <w:t xml:space="preserve">elke vorm van </w:t>
      </w:r>
      <w:r w:rsidRPr="009F754E">
        <w:rPr>
          <w:rFonts w:eastAsia="Times New Roman" w:cs="Times New Roman"/>
          <w:color w:val="00378A" w:themeColor="text1"/>
          <w:kern w:val="0"/>
          <w:sz w:val="20"/>
          <w:szCs w:val="20"/>
          <w14:ligatures w14:val="none"/>
        </w:rPr>
        <w:t>verbaal, non-verbaal of fysiek gedrag met een seksuele connotatie (duiding) dat als doel en/of gevolg heeft dat de waardigheid en/of veiligheid van één of meerdere personen wordt aangetast, in het bijzonder – maar niet uitsluitend – wanneer een bedreigende, vijandige, beledigende, vernederende of kwetsende situatie wordt gecreëerd. Onder Seksuele Intimidatie, zoals vermeld in de voorgaande volzin, zijn in elk geval, doch niet uitsluitend, begrepen de seksuele misdrijven zoals opgenomen in het Wetboek van Strafrecht.</w:t>
      </w:r>
    </w:p>
    <w:p w14:paraId="6694D0ED"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r w:rsidRPr="009F754E">
        <w:rPr>
          <w:rFonts w:cs="Calibri"/>
          <w:i/>
          <w:iCs/>
          <w:color w:val="00378A" w:themeColor="text1"/>
          <w:sz w:val="20"/>
          <w:szCs w:val="20"/>
        </w:rPr>
        <w:lastRenderedPageBreak/>
        <w:t xml:space="preserve">Sportbeoefenaar: </w:t>
      </w:r>
      <w:r w:rsidRPr="009F754E">
        <w:rPr>
          <w:rFonts w:cs="Calibri"/>
          <w:color w:val="00378A" w:themeColor="text1"/>
          <w:sz w:val="20"/>
          <w:szCs w:val="20"/>
        </w:rPr>
        <w:t xml:space="preserve">ieder natuurlijk persoon die deelneemt aan sportactiviteiten, ongeacht het niveau waarop deze sport wordt beoefend, dan wel anderszins op enigerlei wijze bij de (desbetreffende) sport betrokken is en die in een zekere machts- en/of afhankelijkheidsrelatie staat tot de Begeleider. </w:t>
      </w:r>
    </w:p>
    <w:p w14:paraId="761FF906"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r w:rsidRPr="009F754E">
        <w:rPr>
          <w:rFonts w:cs="Calibri"/>
          <w:i/>
          <w:iCs/>
          <w:color w:val="00378A" w:themeColor="text1"/>
          <w:sz w:val="20"/>
          <w:szCs w:val="20"/>
        </w:rPr>
        <w:t>Sportbond:</w:t>
      </w:r>
      <w:r w:rsidRPr="009F754E">
        <w:rPr>
          <w:rFonts w:cs="Calibri"/>
          <w:color w:val="00378A" w:themeColor="text1"/>
          <w:sz w:val="20"/>
          <w:szCs w:val="20"/>
        </w:rPr>
        <w:t xml:space="preserve"> de [</w:t>
      </w:r>
      <w:r w:rsidRPr="009F754E">
        <w:rPr>
          <w:rFonts w:cs="Calibri"/>
          <w:color w:val="00378A" w:themeColor="text1"/>
          <w:sz w:val="20"/>
          <w:szCs w:val="20"/>
          <w:highlight w:val="yellow"/>
        </w:rPr>
        <w:t>naam Sportbond</w:t>
      </w:r>
      <w:r w:rsidRPr="009F754E">
        <w:rPr>
          <w:rFonts w:cs="Calibri"/>
          <w:color w:val="00378A" w:themeColor="text1"/>
          <w:sz w:val="20"/>
          <w:szCs w:val="20"/>
        </w:rPr>
        <w:t>].</w:t>
      </w:r>
    </w:p>
    <w:p w14:paraId="43A14EB8"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r w:rsidRPr="009F754E">
        <w:rPr>
          <w:rFonts w:cs="Calibri"/>
          <w:i/>
          <w:iCs/>
          <w:color w:val="00378A" w:themeColor="text1"/>
          <w:sz w:val="20"/>
          <w:szCs w:val="20"/>
        </w:rPr>
        <w:t>Statuten:</w:t>
      </w:r>
      <w:r w:rsidRPr="009F754E">
        <w:rPr>
          <w:rFonts w:cs="Calibri"/>
          <w:color w:val="00378A" w:themeColor="text1"/>
          <w:sz w:val="20"/>
          <w:szCs w:val="20"/>
        </w:rPr>
        <w:t xml:space="preserve"> de statuten van de Sportbond zoals laatstelijk vastgesteld door de Algemene Ledenvergadering. Statuten zijn de schriftelijke vastgestelde grondregels van de Sportbond.</w:t>
      </w:r>
    </w:p>
    <w:p w14:paraId="1E55C648" w14:textId="77777777" w:rsidR="00187CEA" w:rsidRPr="009F754E" w:rsidRDefault="00187CEA" w:rsidP="00187CEA">
      <w:pPr>
        <w:pStyle w:val="Lijstalinea"/>
        <w:numPr>
          <w:ilvl w:val="1"/>
          <w:numId w:val="25"/>
        </w:numPr>
        <w:ind w:left="709" w:hanging="709"/>
        <w:contextualSpacing w:val="0"/>
        <w:rPr>
          <w:rFonts w:cs="Calibri"/>
          <w:color w:val="00378A" w:themeColor="text1"/>
          <w:sz w:val="20"/>
          <w:szCs w:val="20"/>
        </w:rPr>
      </w:pPr>
      <w:r w:rsidRPr="009F754E">
        <w:rPr>
          <w:rFonts w:cs="Calibri"/>
          <w:i/>
          <w:iCs/>
          <w:color w:val="00378A" w:themeColor="text1"/>
          <w:sz w:val="20"/>
          <w:szCs w:val="20"/>
        </w:rPr>
        <w:t>Sportvereniging(en):</w:t>
      </w:r>
      <w:r w:rsidRPr="009F754E">
        <w:rPr>
          <w:rFonts w:cs="Calibri"/>
          <w:color w:val="00378A" w:themeColor="text1"/>
          <w:sz w:val="20"/>
          <w:szCs w:val="20"/>
        </w:rPr>
        <w:t xml:space="preserve"> een rechtspersoon die lid is van, of aangesloten is bij een Sportbond.</w:t>
      </w:r>
    </w:p>
    <w:p w14:paraId="5BA47F09" w14:textId="77777777" w:rsidR="00187CEA" w:rsidRPr="009F754E" w:rsidRDefault="00187CEA" w:rsidP="00187CEA">
      <w:pPr>
        <w:rPr>
          <w:rFonts w:cs="Calibri"/>
          <w:color w:val="00378A" w:themeColor="text1"/>
          <w:sz w:val="20"/>
          <w:szCs w:val="20"/>
        </w:rPr>
      </w:pPr>
      <w:r w:rsidRPr="009F754E">
        <w:rPr>
          <w:rFonts w:cs="Calibri"/>
          <w:color w:val="00378A" w:themeColor="text1"/>
          <w:sz w:val="20"/>
          <w:szCs w:val="20"/>
        </w:rPr>
        <w:t>Wanneer in dit Reglement voor een persoon de mannelijke vorm van een zelfstandig naamwoord wordt gebruikt, wordt tevens de vrouwelijk vorm dan wel onzijdige vorm hiervan bedoeld, tenzij uit de strekking van het artikel anders blijkt.</w:t>
      </w:r>
    </w:p>
    <w:p w14:paraId="50AA7607" w14:textId="77777777" w:rsidR="00187CEA" w:rsidRPr="00187CEA" w:rsidRDefault="00187CEA" w:rsidP="00187CEA">
      <w:pPr>
        <w:rPr>
          <w:rFonts w:cs="Calibri"/>
          <w:color w:val="00378A" w:themeColor="text1"/>
          <w:sz w:val="22"/>
          <w:szCs w:val="22"/>
        </w:rPr>
      </w:pPr>
    </w:p>
    <w:p w14:paraId="367ECAC0" w14:textId="77777777" w:rsidR="00187CEA" w:rsidRPr="00187CEA" w:rsidRDefault="00187CEA" w:rsidP="009F754E">
      <w:pPr>
        <w:pStyle w:val="Kop3"/>
        <w:numPr>
          <w:ilvl w:val="0"/>
          <w:numId w:val="0"/>
        </w:numPr>
        <w:spacing w:line="360" w:lineRule="auto"/>
        <w:ind w:left="709" w:hanging="709"/>
        <w:rPr>
          <w:rFonts w:asciiTheme="minorHAnsi" w:hAnsiTheme="minorHAnsi"/>
          <w:color w:val="00378A" w:themeColor="text1"/>
        </w:rPr>
      </w:pPr>
      <w:bookmarkStart w:id="11" w:name="_Toc170389761"/>
      <w:bookmarkStart w:id="12" w:name="_Toc215477848"/>
      <w:bookmarkStart w:id="13" w:name="_Toc235032173"/>
      <w:r w:rsidRPr="00187CEA">
        <w:rPr>
          <w:rFonts w:asciiTheme="minorHAnsi" w:hAnsiTheme="minorHAnsi"/>
          <w:color w:val="00378A" w:themeColor="text1"/>
        </w:rPr>
        <w:t>Artikel 2.</w:t>
      </w:r>
      <w:r w:rsidRPr="00187CEA">
        <w:rPr>
          <w:rFonts w:asciiTheme="minorHAnsi" w:hAnsiTheme="minorHAnsi"/>
          <w:color w:val="00378A" w:themeColor="text1"/>
        </w:rPr>
        <w:tab/>
        <w:t>Toepasselijkheid van het Reglement</w:t>
      </w:r>
      <w:bookmarkEnd w:id="11"/>
      <w:bookmarkEnd w:id="12"/>
      <w:bookmarkEnd w:id="13"/>
    </w:p>
    <w:p w14:paraId="39350A48" w14:textId="77777777" w:rsidR="00187CEA" w:rsidRPr="009F754E" w:rsidRDefault="00187CEA" w:rsidP="00187CEA">
      <w:pPr>
        <w:pStyle w:val="Lijstalinea"/>
        <w:numPr>
          <w:ilvl w:val="0"/>
          <w:numId w:val="16"/>
        </w:numPr>
        <w:contextualSpacing w:val="0"/>
        <w:rPr>
          <w:rFonts w:cs="Calibri"/>
          <w:b/>
          <w:bCs/>
          <w:color w:val="00378A" w:themeColor="text1"/>
          <w:sz w:val="20"/>
          <w:szCs w:val="20"/>
          <w:u w:val="single"/>
        </w:rPr>
      </w:pPr>
      <w:r w:rsidRPr="009F754E">
        <w:rPr>
          <w:rFonts w:cs="Calibri"/>
          <w:color w:val="00378A" w:themeColor="text1"/>
          <w:sz w:val="20"/>
          <w:szCs w:val="20"/>
        </w:rPr>
        <w:t xml:space="preserve">Dit Reglement vormt onderdeel van het normatieve kader dat de Sportbond hanteert voor een veilige en integere sport en is van toepassing op alle Aangeslotenen en betrokkenen bij een Meldpunt, waaronder in elk geval ook wordt verstaan een Melder. </w:t>
      </w:r>
    </w:p>
    <w:p w14:paraId="42D84087" w14:textId="77777777" w:rsidR="00187CEA" w:rsidRPr="009F754E" w:rsidRDefault="00187CEA" w:rsidP="00187CEA">
      <w:pPr>
        <w:pStyle w:val="Lijstalinea"/>
        <w:numPr>
          <w:ilvl w:val="0"/>
          <w:numId w:val="16"/>
        </w:numPr>
        <w:contextualSpacing w:val="0"/>
        <w:rPr>
          <w:rFonts w:cs="Calibri"/>
          <w:b/>
          <w:bCs/>
          <w:color w:val="00378A" w:themeColor="text1"/>
          <w:sz w:val="20"/>
          <w:szCs w:val="20"/>
          <w:u w:val="single"/>
        </w:rPr>
      </w:pPr>
      <w:r w:rsidRPr="009F754E">
        <w:rPr>
          <w:rFonts w:cs="Calibri"/>
          <w:color w:val="00378A" w:themeColor="text1"/>
          <w:sz w:val="20"/>
          <w:szCs w:val="20"/>
        </w:rPr>
        <w:t>De persoon die zich mogelijk schuldig heeft gemaakt aan een Integriteitsschending dient ten tijde van de gedraging Aangeslotene te zijn van de Sportbond.</w:t>
      </w:r>
    </w:p>
    <w:p w14:paraId="7D3042BF" w14:textId="77777777" w:rsidR="00187CEA" w:rsidRPr="009F754E" w:rsidRDefault="00187CEA" w:rsidP="00187CEA">
      <w:pPr>
        <w:pStyle w:val="Lijstalinea"/>
        <w:numPr>
          <w:ilvl w:val="0"/>
          <w:numId w:val="16"/>
        </w:numPr>
        <w:contextualSpacing w:val="0"/>
        <w:rPr>
          <w:rFonts w:cs="Calibri"/>
          <w:b/>
          <w:bCs/>
          <w:color w:val="00378A" w:themeColor="text1"/>
          <w:sz w:val="20"/>
          <w:szCs w:val="20"/>
          <w:u w:val="single"/>
        </w:rPr>
      </w:pPr>
      <w:r w:rsidRPr="009F754E">
        <w:rPr>
          <w:rFonts w:cs="Calibri"/>
          <w:color w:val="00378A" w:themeColor="text1"/>
          <w:sz w:val="20"/>
          <w:szCs w:val="20"/>
        </w:rPr>
        <w:t xml:space="preserve">De in dit Reglement bedoelde Integriteitsschending heeft betrekking op: </w:t>
      </w:r>
    </w:p>
    <w:p w14:paraId="3F7D9312" w14:textId="77777777" w:rsidR="00187CEA" w:rsidRPr="009F754E" w:rsidRDefault="00187CEA" w:rsidP="00187CEA">
      <w:pPr>
        <w:pStyle w:val="Lijstalinea"/>
        <w:numPr>
          <w:ilvl w:val="1"/>
          <w:numId w:val="16"/>
        </w:numPr>
        <w:contextualSpacing w:val="0"/>
        <w:rPr>
          <w:rFonts w:cs="Calibri"/>
          <w:b/>
          <w:bCs/>
          <w:color w:val="00378A" w:themeColor="text1"/>
          <w:sz w:val="20"/>
          <w:szCs w:val="20"/>
          <w:u w:val="single"/>
        </w:rPr>
      </w:pPr>
      <w:r w:rsidRPr="009F754E">
        <w:rPr>
          <w:rFonts w:cs="Calibri"/>
          <w:color w:val="00378A" w:themeColor="text1"/>
          <w:sz w:val="20"/>
          <w:szCs w:val="20"/>
        </w:rPr>
        <w:t xml:space="preserve">Een Integriteitsschending die heeft plaatsgevonden binnen het verband van de Sportbond, al dan niet in relatie tot de sportbeoefening; en/of </w:t>
      </w:r>
    </w:p>
    <w:p w14:paraId="4F7FF2C7" w14:textId="77777777" w:rsidR="00187CEA" w:rsidRPr="009F754E" w:rsidRDefault="00187CEA" w:rsidP="00187CEA">
      <w:pPr>
        <w:pStyle w:val="Lijstalinea"/>
        <w:numPr>
          <w:ilvl w:val="1"/>
          <w:numId w:val="16"/>
        </w:numPr>
        <w:contextualSpacing w:val="0"/>
        <w:rPr>
          <w:rFonts w:cs="Calibri"/>
          <w:b/>
          <w:bCs/>
          <w:color w:val="00378A" w:themeColor="text1"/>
          <w:sz w:val="20"/>
          <w:szCs w:val="20"/>
          <w:u w:val="single"/>
        </w:rPr>
      </w:pPr>
      <w:r w:rsidRPr="009F754E">
        <w:rPr>
          <w:rFonts w:cs="Calibri"/>
          <w:color w:val="00378A" w:themeColor="text1"/>
          <w:sz w:val="20"/>
          <w:szCs w:val="20"/>
        </w:rPr>
        <w:t>Een Integriteitsschending die heeft plaatsgevonden buiten het verband van de Sportbond maar waarbij wel sprake is van een in de sport ontstane machts- en/of afhankelijkheidsrelatie.</w:t>
      </w:r>
    </w:p>
    <w:p w14:paraId="7A91A2F1" w14:textId="77777777" w:rsidR="00187CEA" w:rsidRPr="009F754E" w:rsidRDefault="00187CEA" w:rsidP="00187CEA">
      <w:pPr>
        <w:pStyle w:val="Lijstalinea"/>
        <w:numPr>
          <w:ilvl w:val="0"/>
          <w:numId w:val="16"/>
        </w:numPr>
        <w:contextualSpacing w:val="0"/>
        <w:rPr>
          <w:rFonts w:cs="Calibri"/>
          <w:b/>
          <w:bCs/>
          <w:color w:val="00378A" w:themeColor="text1"/>
          <w:sz w:val="20"/>
          <w:szCs w:val="20"/>
          <w:u w:val="single"/>
        </w:rPr>
      </w:pPr>
      <w:r w:rsidRPr="009F754E">
        <w:rPr>
          <w:rFonts w:cs="Calibri"/>
          <w:color w:val="00378A" w:themeColor="text1"/>
          <w:sz w:val="20"/>
          <w:szCs w:val="20"/>
        </w:rPr>
        <w:t xml:space="preserve">Voor zover een Melding aanleiding geeft tot opvolging binnen het tuchtrecht, vindt de verdere tuchtrechtelijke behandeling plaats, afhankelijk van het onderwerp van de Melding, overeenkomstig het toepasselijke tuchtreglement van de Sportbond, dan wel, indien de Sportbond de tuchtrechtspraak van het betreffende onderwerp heeft ondergebracht bij het ISR, het toepasselijke tuchtreglement van het ISR. </w:t>
      </w:r>
      <w:commentRangeStart w:id="14"/>
      <w:r w:rsidRPr="009F754E">
        <w:rPr>
          <w:rFonts w:cs="Calibri"/>
          <w:color w:val="00378A" w:themeColor="text1"/>
          <w:sz w:val="20"/>
          <w:szCs w:val="20"/>
        </w:rPr>
        <w:t>Indien de Sportbond één of meerdere onderwerpen heeft ondergebracht bij het ISR zijn de onderwerpen en toepasselijke tuchtreglementen van het ISR terug te vinden in de Statuten van de Sportbond.</w:t>
      </w:r>
      <w:commentRangeEnd w:id="14"/>
      <w:r w:rsidRPr="009F754E">
        <w:rPr>
          <w:rStyle w:val="Verwijzingopmerking"/>
          <w:rFonts w:cs="Calibri"/>
          <w:b/>
          <w:bCs/>
          <w:color w:val="00378A" w:themeColor="text1"/>
          <w:sz w:val="20"/>
          <w:szCs w:val="20"/>
          <w:u w:val="single"/>
        </w:rPr>
        <w:commentReference w:id="14"/>
      </w:r>
    </w:p>
    <w:p w14:paraId="4024F1E9" w14:textId="77777777" w:rsidR="00187CEA" w:rsidRPr="009F754E" w:rsidRDefault="00187CEA" w:rsidP="00187CEA">
      <w:pPr>
        <w:pStyle w:val="Lijstalinea"/>
        <w:numPr>
          <w:ilvl w:val="0"/>
          <w:numId w:val="16"/>
        </w:numPr>
        <w:contextualSpacing w:val="0"/>
        <w:rPr>
          <w:rFonts w:cs="Calibri"/>
          <w:b/>
          <w:bCs/>
          <w:color w:val="00378A" w:themeColor="text1"/>
          <w:sz w:val="20"/>
          <w:szCs w:val="20"/>
        </w:rPr>
      </w:pPr>
      <w:r w:rsidRPr="009F754E">
        <w:rPr>
          <w:rFonts w:cs="Calibri"/>
          <w:color w:val="00378A" w:themeColor="text1"/>
          <w:sz w:val="20"/>
          <w:szCs w:val="20"/>
        </w:rPr>
        <w:t xml:space="preserve">Indien uit een Melding blijkt dat mogelijk sprake is van een dopinggerelateerde Integriteitsschending, stelt de Sportbond de Dopingautoriteit hiervan in kennis. De verdere behandeling vindt plaats door de Dopingautoriteit. </w:t>
      </w:r>
    </w:p>
    <w:p w14:paraId="646142F2" w14:textId="77777777" w:rsidR="00187CEA" w:rsidRPr="009F754E" w:rsidRDefault="00187CEA" w:rsidP="00187CEA">
      <w:pPr>
        <w:pStyle w:val="Lijstalinea"/>
        <w:numPr>
          <w:ilvl w:val="0"/>
          <w:numId w:val="16"/>
        </w:numPr>
        <w:contextualSpacing w:val="0"/>
        <w:rPr>
          <w:rFonts w:cs="Calibri"/>
          <w:b/>
          <w:bCs/>
          <w:color w:val="00378A" w:themeColor="text1"/>
          <w:sz w:val="20"/>
          <w:szCs w:val="20"/>
          <w:u w:val="single"/>
        </w:rPr>
      </w:pPr>
      <w:r w:rsidRPr="009F754E">
        <w:rPr>
          <w:rFonts w:cs="Calibri"/>
          <w:color w:val="00378A" w:themeColor="text1"/>
          <w:sz w:val="20"/>
          <w:szCs w:val="20"/>
        </w:rPr>
        <w:lastRenderedPageBreak/>
        <w:t>Voor zover in dit Reglement niet anders is bepaald wordt de bevoegdheid tot het opleggen van sancties uitsluitend uitgeoefend door de tuchtrechtelijke organen, zoals genoemd in het toepasselijke tuchtreglement van de Sportbond, dan wel, indien van toepassing, het toepasselijke tuchtreglement van het ISR.</w:t>
      </w:r>
    </w:p>
    <w:p w14:paraId="42058068" w14:textId="77777777" w:rsidR="009F754E" w:rsidRDefault="009F754E" w:rsidP="009F754E">
      <w:pPr>
        <w:pStyle w:val="Kop1"/>
        <w:numPr>
          <w:ilvl w:val="0"/>
          <w:numId w:val="0"/>
        </w:numPr>
        <w:rPr>
          <w:b w:val="0"/>
          <w:bCs/>
          <w:color w:val="00378A" w:themeColor="text1"/>
          <w:sz w:val="36"/>
          <w:szCs w:val="36"/>
        </w:rPr>
      </w:pPr>
      <w:bookmarkStart w:id="15" w:name="_Toc235032174"/>
    </w:p>
    <w:p w14:paraId="02522CD0" w14:textId="2B06E17F" w:rsidR="00187CEA" w:rsidRPr="00187CEA" w:rsidRDefault="00187CEA" w:rsidP="009F754E">
      <w:pPr>
        <w:pStyle w:val="Kop1"/>
        <w:numPr>
          <w:ilvl w:val="0"/>
          <w:numId w:val="0"/>
        </w:numPr>
        <w:rPr>
          <w:b w:val="0"/>
          <w:bCs/>
          <w:color w:val="00378A" w:themeColor="text1"/>
          <w:sz w:val="36"/>
          <w:szCs w:val="36"/>
        </w:rPr>
      </w:pPr>
      <w:r w:rsidRPr="00187CEA">
        <w:rPr>
          <w:b w:val="0"/>
          <w:bCs/>
          <w:color w:val="00378A" w:themeColor="text1"/>
          <w:sz w:val="36"/>
          <w:szCs w:val="36"/>
        </w:rPr>
        <w:t xml:space="preserve">Hoofdstuk 2. </w:t>
      </w:r>
      <w:r w:rsidRPr="00187CEA">
        <w:rPr>
          <w:b w:val="0"/>
          <w:bCs/>
          <w:color w:val="00378A" w:themeColor="text1"/>
          <w:sz w:val="36"/>
          <w:szCs w:val="36"/>
        </w:rPr>
        <w:tab/>
        <w:t>Melding, Meldplicht Seksuele Intimidatie, Meldpunt en opvolging</w:t>
      </w:r>
      <w:bookmarkEnd w:id="15"/>
    </w:p>
    <w:p w14:paraId="258DD472" w14:textId="77777777" w:rsidR="00187CEA" w:rsidRPr="009F754E" w:rsidRDefault="00187CEA" w:rsidP="009F754E">
      <w:pPr>
        <w:pStyle w:val="Kop2"/>
        <w:numPr>
          <w:ilvl w:val="0"/>
          <w:numId w:val="0"/>
        </w:numPr>
        <w:ind w:left="709" w:hanging="709"/>
        <w:contextualSpacing/>
        <w:rPr>
          <w:rFonts w:asciiTheme="minorHAnsi" w:hAnsiTheme="minorHAnsi"/>
          <w:color w:val="00378A" w:themeColor="text1"/>
          <w:sz w:val="22"/>
          <w:szCs w:val="22"/>
        </w:rPr>
      </w:pPr>
      <w:bookmarkStart w:id="16" w:name="_Toc235032175"/>
      <w:commentRangeStart w:id="17"/>
      <w:r w:rsidRPr="009F754E">
        <w:rPr>
          <w:rFonts w:asciiTheme="minorHAnsi" w:hAnsiTheme="minorHAnsi"/>
          <w:color w:val="00378A" w:themeColor="text1"/>
        </w:rPr>
        <w:t xml:space="preserve">Artikel 3. </w:t>
      </w:r>
      <w:r w:rsidRPr="009F754E">
        <w:rPr>
          <w:rFonts w:asciiTheme="minorHAnsi" w:hAnsiTheme="minorHAnsi"/>
          <w:color w:val="00378A" w:themeColor="text1"/>
        </w:rPr>
        <w:tab/>
        <w:t xml:space="preserve">Melding en Meldplicht Seksuele Intimidatie </w:t>
      </w:r>
      <w:bookmarkEnd w:id="16"/>
      <w:commentRangeEnd w:id="17"/>
      <w:r w:rsidRPr="009F754E">
        <w:rPr>
          <w:rStyle w:val="Verwijzingopmerking"/>
          <w:rFonts w:asciiTheme="minorHAnsi" w:hAnsiTheme="minorHAnsi"/>
          <w:color w:val="00378A" w:themeColor="text1"/>
          <w:sz w:val="22"/>
          <w:szCs w:val="22"/>
        </w:rPr>
        <w:commentReference w:id="17"/>
      </w:r>
    </w:p>
    <w:p w14:paraId="4D1BEBB0" w14:textId="77777777" w:rsidR="00187CEA" w:rsidRPr="009F754E" w:rsidRDefault="00187CEA" w:rsidP="00187CEA">
      <w:pPr>
        <w:pStyle w:val="Lijstalinea"/>
        <w:numPr>
          <w:ilvl w:val="0"/>
          <w:numId w:val="23"/>
        </w:numPr>
        <w:contextualSpacing w:val="0"/>
        <w:rPr>
          <w:rFonts w:cs="Calibri"/>
          <w:b/>
          <w:bCs/>
          <w:color w:val="00378A" w:themeColor="text1"/>
          <w:sz w:val="20"/>
          <w:szCs w:val="20"/>
          <w:u w:val="single"/>
        </w:rPr>
      </w:pPr>
      <w:r w:rsidRPr="009F754E">
        <w:rPr>
          <w:rFonts w:cs="Calibri"/>
          <w:color w:val="00378A" w:themeColor="text1"/>
          <w:sz w:val="20"/>
          <w:szCs w:val="20"/>
        </w:rPr>
        <w:t>Iedere natuurlijk persoon of rechtspersoon kan van een (mogelijke) Integriteitsschending een Melding doen bij de Meldpunten in de sport.</w:t>
      </w:r>
    </w:p>
    <w:p w14:paraId="432D9A5A" w14:textId="77777777" w:rsidR="00187CEA" w:rsidRPr="009F754E" w:rsidRDefault="00187CEA" w:rsidP="00187CEA">
      <w:pPr>
        <w:pStyle w:val="Lijstalinea"/>
        <w:numPr>
          <w:ilvl w:val="0"/>
          <w:numId w:val="23"/>
        </w:numPr>
        <w:contextualSpacing w:val="0"/>
        <w:rPr>
          <w:rFonts w:cs="Calibri"/>
          <w:b/>
          <w:bCs/>
          <w:color w:val="00378A" w:themeColor="text1"/>
          <w:sz w:val="20"/>
          <w:szCs w:val="20"/>
          <w:u w:val="single"/>
        </w:rPr>
      </w:pPr>
      <w:r w:rsidRPr="009F754E">
        <w:rPr>
          <w:rFonts w:cs="Calibri"/>
          <w:color w:val="00378A" w:themeColor="text1"/>
          <w:sz w:val="20"/>
          <w:szCs w:val="20"/>
        </w:rPr>
        <w:t>Voor een Begeleider geldt de Meldplicht Seksuele Intimidatie.</w:t>
      </w:r>
    </w:p>
    <w:p w14:paraId="47873940" w14:textId="77777777" w:rsidR="00187CEA" w:rsidRPr="009F754E" w:rsidRDefault="00187CEA" w:rsidP="00187CEA">
      <w:pPr>
        <w:pStyle w:val="Lijstalinea"/>
        <w:numPr>
          <w:ilvl w:val="0"/>
          <w:numId w:val="23"/>
        </w:numPr>
        <w:contextualSpacing w:val="0"/>
        <w:rPr>
          <w:rFonts w:cs="Calibri"/>
          <w:b/>
          <w:bCs/>
          <w:color w:val="00378A" w:themeColor="text1"/>
          <w:sz w:val="20"/>
          <w:szCs w:val="20"/>
          <w:u w:val="single"/>
        </w:rPr>
      </w:pPr>
      <w:r w:rsidRPr="009F754E">
        <w:rPr>
          <w:rFonts w:cs="Calibri"/>
          <w:color w:val="00378A" w:themeColor="text1"/>
          <w:sz w:val="20"/>
          <w:szCs w:val="20"/>
        </w:rPr>
        <w:t xml:space="preserve">Voor het doen van een Melding geldt geen verjaringstermijn. Dit laat onverlet dat  verjarings- of vervaltermijnen kunnen gelden bij mogelijke opvolgingsroutes. </w:t>
      </w:r>
    </w:p>
    <w:p w14:paraId="29AC1BD3" w14:textId="77777777" w:rsidR="00187CEA" w:rsidRPr="009F754E" w:rsidRDefault="00187CEA" w:rsidP="00187CEA">
      <w:pPr>
        <w:pStyle w:val="Lijstalinea"/>
        <w:numPr>
          <w:ilvl w:val="0"/>
          <w:numId w:val="23"/>
        </w:numPr>
        <w:contextualSpacing w:val="0"/>
        <w:rPr>
          <w:rFonts w:cs="Calibri"/>
          <w:b/>
          <w:bCs/>
          <w:color w:val="00378A" w:themeColor="text1"/>
          <w:sz w:val="20"/>
          <w:szCs w:val="20"/>
          <w:u w:val="single"/>
        </w:rPr>
      </w:pPr>
      <w:r w:rsidRPr="009F754E">
        <w:rPr>
          <w:rFonts w:cs="Calibri"/>
          <w:color w:val="00378A" w:themeColor="text1"/>
          <w:sz w:val="20"/>
          <w:szCs w:val="20"/>
        </w:rPr>
        <w:t xml:space="preserve">De Melding kan zowel mondeling als schriftelijk worden ingediend. Indien de Melding mondeling wordt gedaan zal het Meldpunt de Melding op schrift stellen en de juistheid controleren bij de Melder. </w:t>
      </w:r>
    </w:p>
    <w:p w14:paraId="4AB443BF" w14:textId="77777777" w:rsidR="00187CEA" w:rsidRPr="009F754E" w:rsidRDefault="00187CEA" w:rsidP="00187CEA">
      <w:pPr>
        <w:pStyle w:val="Lijstalinea"/>
        <w:numPr>
          <w:ilvl w:val="0"/>
          <w:numId w:val="23"/>
        </w:numPr>
        <w:contextualSpacing w:val="0"/>
        <w:rPr>
          <w:rFonts w:cs="Calibri"/>
          <w:b/>
          <w:bCs/>
          <w:color w:val="00378A" w:themeColor="text1"/>
          <w:sz w:val="20"/>
          <w:szCs w:val="20"/>
          <w:u w:val="single"/>
        </w:rPr>
      </w:pPr>
      <w:r w:rsidRPr="009F754E">
        <w:rPr>
          <w:rFonts w:cs="Calibri"/>
          <w:color w:val="00378A" w:themeColor="text1"/>
          <w:sz w:val="20"/>
          <w:szCs w:val="20"/>
        </w:rPr>
        <w:t xml:space="preserve">Een Melding omvat, voor zover van toepassing en indien mogelijk: </w:t>
      </w:r>
    </w:p>
    <w:p w14:paraId="0097C4EA" w14:textId="77777777" w:rsidR="00187CEA" w:rsidRPr="009F754E" w:rsidRDefault="00187CEA" w:rsidP="00187CEA">
      <w:pPr>
        <w:pStyle w:val="Lijstalinea"/>
        <w:numPr>
          <w:ilvl w:val="1"/>
          <w:numId w:val="23"/>
        </w:numPr>
        <w:contextualSpacing w:val="0"/>
        <w:rPr>
          <w:rFonts w:cs="Calibri"/>
          <w:b/>
          <w:bCs/>
          <w:color w:val="00378A" w:themeColor="text1"/>
          <w:sz w:val="20"/>
          <w:szCs w:val="20"/>
          <w:u w:val="single"/>
        </w:rPr>
      </w:pPr>
      <w:r w:rsidRPr="009F754E">
        <w:rPr>
          <w:rFonts w:cs="Calibri"/>
          <w:color w:val="00378A" w:themeColor="text1"/>
          <w:sz w:val="20"/>
          <w:szCs w:val="20"/>
        </w:rPr>
        <w:t xml:space="preserve">Naam, telefoonnummer en e-mailadres van de Melder; </w:t>
      </w:r>
    </w:p>
    <w:p w14:paraId="596A0645" w14:textId="77777777" w:rsidR="00187CEA" w:rsidRPr="009F754E" w:rsidRDefault="00187CEA" w:rsidP="00187CEA">
      <w:pPr>
        <w:pStyle w:val="Lijstalinea"/>
        <w:numPr>
          <w:ilvl w:val="1"/>
          <w:numId w:val="23"/>
        </w:numPr>
        <w:contextualSpacing w:val="0"/>
        <w:rPr>
          <w:rFonts w:cs="Calibri"/>
          <w:b/>
          <w:bCs/>
          <w:color w:val="00378A" w:themeColor="text1"/>
          <w:sz w:val="20"/>
          <w:szCs w:val="20"/>
          <w:u w:val="single"/>
        </w:rPr>
      </w:pPr>
      <w:r w:rsidRPr="009F754E">
        <w:rPr>
          <w:rFonts w:cs="Calibri"/>
          <w:color w:val="00378A" w:themeColor="text1"/>
          <w:sz w:val="20"/>
          <w:szCs w:val="20"/>
        </w:rPr>
        <w:t xml:space="preserve">Naam, telefoonnummer en e-mailadres van Beschuldigde; </w:t>
      </w:r>
    </w:p>
    <w:p w14:paraId="537F66EC" w14:textId="77777777" w:rsidR="00187CEA" w:rsidRPr="009F754E" w:rsidRDefault="00187CEA" w:rsidP="00187CEA">
      <w:pPr>
        <w:pStyle w:val="Lijstalinea"/>
        <w:numPr>
          <w:ilvl w:val="1"/>
          <w:numId w:val="23"/>
        </w:numPr>
        <w:contextualSpacing w:val="0"/>
        <w:rPr>
          <w:rFonts w:cs="Calibri"/>
          <w:b/>
          <w:bCs/>
          <w:color w:val="00378A" w:themeColor="text1"/>
          <w:sz w:val="20"/>
          <w:szCs w:val="20"/>
          <w:u w:val="single"/>
        </w:rPr>
      </w:pPr>
      <w:r w:rsidRPr="009F754E">
        <w:rPr>
          <w:rFonts w:cs="Calibri"/>
          <w:color w:val="00378A" w:themeColor="text1"/>
          <w:sz w:val="20"/>
          <w:szCs w:val="20"/>
        </w:rPr>
        <w:t xml:space="preserve">een zo nauwkeurig mogelijke beschrijving van de mogelijke Integriteitsschending waarover wordt gemeld, waaronder feiten en omstandigheden en voor zover mogelijk datum of data waarop of de periode waarbinnen het verweten gedrag heeft plaatsgevonden en namen van eventuele getuigen. </w:t>
      </w:r>
    </w:p>
    <w:p w14:paraId="599C5994" w14:textId="77777777" w:rsidR="00187CEA" w:rsidRPr="009F754E" w:rsidRDefault="00187CEA" w:rsidP="00187CEA">
      <w:pPr>
        <w:pStyle w:val="Lijstalinea"/>
        <w:numPr>
          <w:ilvl w:val="0"/>
          <w:numId w:val="23"/>
        </w:numPr>
        <w:contextualSpacing w:val="0"/>
        <w:rPr>
          <w:rFonts w:cs="Calibri"/>
          <w:b/>
          <w:bCs/>
          <w:color w:val="00378A" w:themeColor="text1"/>
          <w:sz w:val="20"/>
          <w:szCs w:val="20"/>
          <w:u w:val="single"/>
        </w:rPr>
      </w:pPr>
      <w:r w:rsidRPr="009F754E">
        <w:rPr>
          <w:rFonts w:cs="Calibri"/>
          <w:color w:val="00378A" w:themeColor="text1"/>
          <w:sz w:val="20"/>
          <w:szCs w:val="20"/>
        </w:rPr>
        <w:t xml:space="preserve">De Melding kan anoniem worden gedaan, tenzij de Melding wordt gedaan door een Begeleider in het kader van de Meldplicht Seksuele Intimidatie. Het doen van een Anonieme Melding kan evenwel een beperkende werking hebben op de mogelijke opvolgingsroutes. </w:t>
      </w:r>
    </w:p>
    <w:p w14:paraId="5E25678B" w14:textId="77777777" w:rsidR="00187CEA" w:rsidRPr="009F754E" w:rsidRDefault="00187CEA" w:rsidP="00187CEA">
      <w:pPr>
        <w:pStyle w:val="Lijstalinea"/>
        <w:numPr>
          <w:ilvl w:val="0"/>
          <w:numId w:val="23"/>
        </w:numPr>
        <w:rPr>
          <w:rFonts w:cs="Calibri"/>
          <w:color w:val="00378A" w:themeColor="text1"/>
          <w:sz w:val="20"/>
          <w:szCs w:val="20"/>
        </w:rPr>
      </w:pPr>
      <w:r w:rsidRPr="009F754E">
        <w:rPr>
          <w:rFonts w:cs="Calibri"/>
          <w:color w:val="00378A" w:themeColor="text1"/>
          <w:sz w:val="20"/>
          <w:szCs w:val="20"/>
        </w:rPr>
        <w:t xml:space="preserve">Het doen van een valse of evident ongegronde Melding kan een Integriteitsschending opleveren. </w:t>
      </w:r>
    </w:p>
    <w:p w14:paraId="5C022519" w14:textId="77777777" w:rsidR="00187CEA" w:rsidRPr="009F754E" w:rsidRDefault="00187CEA" w:rsidP="009F754E">
      <w:pPr>
        <w:pStyle w:val="Kop2"/>
        <w:numPr>
          <w:ilvl w:val="0"/>
          <w:numId w:val="0"/>
        </w:numPr>
        <w:ind w:left="709" w:hanging="709"/>
        <w:rPr>
          <w:rFonts w:asciiTheme="minorHAnsi" w:hAnsiTheme="minorHAnsi"/>
          <w:color w:val="00378A" w:themeColor="text1"/>
          <w:sz w:val="22"/>
          <w:szCs w:val="22"/>
        </w:rPr>
      </w:pPr>
      <w:bookmarkStart w:id="18" w:name="_Toc235032176"/>
      <w:r w:rsidRPr="009F754E">
        <w:rPr>
          <w:rFonts w:asciiTheme="minorHAnsi" w:hAnsiTheme="minorHAnsi"/>
          <w:color w:val="00378A" w:themeColor="text1"/>
        </w:rPr>
        <w:t xml:space="preserve">Artikel 4. </w:t>
      </w:r>
      <w:r w:rsidRPr="009F754E">
        <w:rPr>
          <w:rFonts w:asciiTheme="minorHAnsi" w:hAnsiTheme="minorHAnsi"/>
          <w:color w:val="00378A" w:themeColor="text1"/>
        </w:rPr>
        <w:tab/>
        <w:t>Meldpunt</w:t>
      </w:r>
      <w:bookmarkEnd w:id="18"/>
    </w:p>
    <w:p w14:paraId="5956159C" w14:textId="77777777" w:rsidR="00187CEA" w:rsidRPr="009F754E" w:rsidRDefault="00187CEA" w:rsidP="00187CEA">
      <w:pPr>
        <w:pStyle w:val="Lijstalinea"/>
        <w:numPr>
          <w:ilvl w:val="0"/>
          <w:numId w:val="15"/>
        </w:numPr>
        <w:contextualSpacing w:val="0"/>
        <w:rPr>
          <w:rFonts w:cs="Calibri"/>
          <w:b/>
          <w:bCs/>
          <w:color w:val="00378A" w:themeColor="text1"/>
          <w:sz w:val="20"/>
          <w:szCs w:val="20"/>
          <w:u w:val="single"/>
        </w:rPr>
      </w:pPr>
      <w:r w:rsidRPr="009F754E">
        <w:rPr>
          <w:rFonts w:cs="Calibri"/>
          <w:color w:val="00378A" w:themeColor="text1"/>
          <w:sz w:val="20"/>
          <w:szCs w:val="20"/>
        </w:rPr>
        <w:t>Het Meldpunt wordt bemenst door een integriteitsmedewerker of contactpersoon integriteit en indien aanwezig gecoördineerd door een integriteitsmanager. De medewerkers van het Meldpunt voldoen aan de vereisten van integriteit, deskundigheid en betrouwbaarheid.</w:t>
      </w:r>
    </w:p>
    <w:p w14:paraId="5687E03B" w14:textId="77777777" w:rsidR="00187CEA" w:rsidRPr="009F754E" w:rsidRDefault="00187CEA" w:rsidP="00187CEA">
      <w:pPr>
        <w:pStyle w:val="Lijstalinea"/>
        <w:numPr>
          <w:ilvl w:val="0"/>
          <w:numId w:val="15"/>
        </w:numPr>
        <w:contextualSpacing w:val="0"/>
        <w:rPr>
          <w:rFonts w:cs="Calibri"/>
          <w:b/>
          <w:bCs/>
          <w:color w:val="00378A" w:themeColor="text1"/>
          <w:sz w:val="20"/>
          <w:szCs w:val="20"/>
        </w:rPr>
      </w:pPr>
      <w:r w:rsidRPr="009F754E">
        <w:rPr>
          <w:rFonts w:cs="Calibri"/>
          <w:color w:val="00378A" w:themeColor="text1"/>
          <w:sz w:val="20"/>
          <w:szCs w:val="20"/>
        </w:rPr>
        <w:lastRenderedPageBreak/>
        <w:t xml:space="preserve">Indien de in lid 1 bedoelde pers(o)on(en) zelf betrokken zijn bij de Melding, neemt het Bestuur of een door het Bestuur aangewezen functionaris, de Melding in behandeling. </w:t>
      </w:r>
    </w:p>
    <w:p w14:paraId="35B21A1D" w14:textId="77777777" w:rsidR="00187CEA" w:rsidRPr="009F754E" w:rsidRDefault="00187CEA" w:rsidP="00187CEA">
      <w:pPr>
        <w:pStyle w:val="Lijstalinea"/>
        <w:numPr>
          <w:ilvl w:val="0"/>
          <w:numId w:val="15"/>
        </w:numPr>
        <w:contextualSpacing w:val="0"/>
        <w:rPr>
          <w:rFonts w:cs="Calibri"/>
          <w:b/>
          <w:bCs/>
          <w:color w:val="00378A" w:themeColor="text1"/>
          <w:sz w:val="20"/>
          <w:szCs w:val="20"/>
          <w:u w:val="single"/>
        </w:rPr>
      </w:pPr>
      <w:r w:rsidRPr="009F754E">
        <w:rPr>
          <w:rFonts w:cs="Calibri"/>
          <w:color w:val="00378A" w:themeColor="text1"/>
          <w:sz w:val="20"/>
          <w:szCs w:val="20"/>
        </w:rPr>
        <w:t xml:space="preserve">Het Meldpunt streeft ernaar om binnen vijf werkdagen na ontvangst van de Melding een eerste terugkoppeling aan de Melder te geven, om de ontvangst van de Melding te bevestigen en/of om enkele verificatievragen te stellen. Het Meldpunt geeft ook informatie aan de Melder over de vervolgstappen in de procedure. </w:t>
      </w:r>
    </w:p>
    <w:p w14:paraId="0CA0ACD8" w14:textId="77777777" w:rsidR="00187CEA" w:rsidRPr="009F754E" w:rsidRDefault="00187CEA" w:rsidP="00187CEA">
      <w:pPr>
        <w:pStyle w:val="Lijstalinea"/>
        <w:numPr>
          <w:ilvl w:val="0"/>
          <w:numId w:val="15"/>
        </w:numPr>
        <w:contextualSpacing w:val="0"/>
        <w:rPr>
          <w:rFonts w:cs="Calibri"/>
          <w:b/>
          <w:bCs/>
          <w:color w:val="00378A" w:themeColor="text1"/>
          <w:sz w:val="20"/>
          <w:szCs w:val="20"/>
          <w:u w:val="single"/>
        </w:rPr>
      </w:pPr>
      <w:r w:rsidRPr="009F754E">
        <w:rPr>
          <w:rFonts w:cs="Calibri"/>
          <w:color w:val="00378A" w:themeColor="text1"/>
          <w:sz w:val="20"/>
          <w:szCs w:val="20"/>
        </w:rPr>
        <w:t>Nadat een Melding en eventueel aanvullende informatie over de Melding is ontvangen, streeft het Meldpunt ernaar om binnen tien werkdagen een eerste beoordeling van de Melding te doen.</w:t>
      </w:r>
    </w:p>
    <w:p w14:paraId="0B1399F0" w14:textId="77777777" w:rsidR="00187CEA" w:rsidRPr="009F754E" w:rsidRDefault="00187CEA" w:rsidP="00187CEA">
      <w:pPr>
        <w:pStyle w:val="Lijstalinea"/>
        <w:numPr>
          <w:ilvl w:val="0"/>
          <w:numId w:val="15"/>
        </w:numPr>
        <w:contextualSpacing w:val="0"/>
        <w:rPr>
          <w:rFonts w:cs="Calibri"/>
          <w:b/>
          <w:bCs/>
          <w:color w:val="00378A" w:themeColor="text1"/>
          <w:sz w:val="20"/>
          <w:szCs w:val="20"/>
          <w:u w:val="single"/>
        </w:rPr>
      </w:pPr>
      <w:r w:rsidRPr="009F754E">
        <w:rPr>
          <w:rFonts w:cs="Calibri"/>
          <w:color w:val="00378A" w:themeColor="text1"/>
          <w:sz w:val="20"/>
          <w:szCs w:val="20"/>
        </w:rPr>
        <w:t>Het Meldpunt beoordeelt een Melding zorgvuldig en met inachtneming van het Richtsnoer Meldpunt in de sport en de toepasselijke wet- en regelgeving. Het Meldpunt informeert de Melder over de procedure en adviseert, indien nodig, het Bestuur over een passende opvolging van de Melding.</w:t>
      </w:r>
    </w:p>
    <w:p w14:paraId="0A0539E6" w14:textId="77777777" w:rsidR="00187CEA" w:rsidRPr="009F754E" w:rsidRDefault="00187CEA" w:rsidP="00187CEA">
      <w:pPr>
        <w:pStyle w:val="Lijstalinea"/>
        <w:numPr>
          <w:ilvl w:val="0"/>
          <w:numId w:val="15"/>
        </w:numPr>
        <w:contextualSpacing w:val="0"/>
        <w:rPr>
          <w:rFonts w:cs="Calibri"/>
          <w:b/>
          <w:bCs/>
          <w:color w:val="00378A" w:themeColor="text1"/>
          <w:sz w:val="20"/>
          <w:szCs w:val="20"/>
          <w:u w:val="single"/>
        </w:rPr>
      </w:pPr>
      <w:r w:rsidRPr="009F754E">
        <w:rPr>
          <w:rFonts w:cs="Calibri"/>
          <w:color w:val="00378A" w:themeColor="text1"/>
          <w:sz w:val="20"/>
          <w:szCs w:val="20"/>
        </w:rPr>
        <w:t>De informatie uit een Melding wordt uitsluitend gedeeld met personen of instanties voor zover dit noodzakelijk is voor de beoordeling, opvolging of afhandeling van de Melding of indien daartoe een wettelijke verplichting bestaat. Indien een persoon uitsluitend in vertrouwen wil overleggen over een (mogelijke) Integriteitsschending zonder dat een Melding wordt gedaan, verwijst het Meldpunt deze persoon naar een vertrouwenspersoon.</w:t>
      </w:r>
    </w:p>
    <w:p w14:paraId="058AD864" w14:textId="77777777" w:rsidR="00187CEA" w:rsidRPr="009F754E" w:rsidRDefault="00187CEA" w:rsidP="00187CEA">
      <w:pPr>
        <w:pStyle w:val="Lijstalinea"/>
        <w:numPr>
          <w:ilvl w:val="0"/>
          <w:numId w:val="15"/>
        </w:numPr>
        <w:contextualSpacing w:val="0"/>
        <w:rPr>
          <w:rFonts w:cs="Calibri"/>
          <w:color w:val="00378A" w:themeColor="text1"/>
          <w:sz w:val="20"/>
          <w:szCs w:val="20"/>
        </w:rPr>
      </w:pPr>
      <w:r w:rsidRPr="009F754E">
        <w:rPr>
          <w:rFonts w:cs="Calibri"/>
          <w:color w:val="00378A" w:themeColor="text1"/>
          <w:sz w:val="20"/>
          <w:szCs w:val="20"/>
        </w:rPr>
        <w:t>Het Meldpunt draagt zorg voor een deugdelijke, veilige en AVG-conforme registratie en verslaglegging van Meldingen in een passend registratiesysteem. Het Meldpunt draagt er zorg voor dat persoonsgegevens slechts worden verwerkt voor zover dit noodzakelijk is voor de registratie, beoordeling en opvolging van Meldingen.</w:t>
      </w:r>
    </w:p>
    <w:p w14:paraId="3A9C31C5" w14:textId="77777777" w:rsidR="00187CEA" w:rsidRPr="009F754E" w:rsidRDefault="00187CEA" w:rsidP="00187CEA">
      <w:pPr>
        <w:pStyle w:val="Lijstalinea"/>
        <w:numPr>
          <w:ilvl w:val="0"/>
          <w:numId w:val="15"/>
        </w:numPr>
        <w:contextualSpacing w:val="0"/>
        <w:rPr>
          <w:rFonts w:cs="Calibri"/>
          <w:color w:val="00378A" w:themeColor="text1"/>
          <w:sz w:val="20"/>
          <w:szCs w:val="20"/>
        </w:rPr>
      </w:pPr>
      <w:r w:rsidRPr="009F754E">
        <w:rPr>
          <w:rFonts w:cs="Calibri"/>
          <w:color w:val="00378A" w:themeColor="text1"/>
          <w:sz w:val="20"/>
          <w:szCs w:val="20"/>
        </w:rPr>
        <w:t>Bij Meldingen betreffende Seksuele Intimidatie die door het Meldpunt worden behandeld, vindt afstemming plaats met het CVSN over de toepassing van het afwegingskader en de passende opvolging van de Melding. Hierbij wordt gebruikgemaakt van de expertise van het CVSN om een zorgvuldige en uniforme beoordeling van Meldingen binnen de sport te bevorderen. Deze afstemming vindt op anonieme basis plaats.</w:t>
      </w:r>
    </w:p>
    <w:p w14:paraId="152E2A4F" w14:textId="77777777" w:rsidR="00187CEA" w:rsidRPr="009F754E" w:rsidRDefault="00187CEA" w:rsidP="00187CEA">
      <w:pPr>
        <w:pStyle w:val="Lijstalinea"/>
        <w:numPr>
          <w:ilvl w:val="0"/>
          <w:numId w:val="15"/>
        </w:numPr>
        <w:rPr>
          <w:rFonts w:cs="Calibri"/>
          <w:b/>
          <w:bCs/>
          <w:color w:val="00378A" w:themeColor="text1"/>
          <w:sz w:val="20"/>
          <w:szCs w:val="20"/>
          <w:u w:val="single"/>
        </w:rPr>
      </w:pPr>
      <w:r w:rsidRPr="009F754E">
        <w:rPr>
          <w:rFonts w:cs="Calibri"/>
          <w:color w:val="00378A" w:themeColor="text1"/>
          <w:sz w:val="20"/>
          <w:szCs w:val="20"/>
        </w:rPr>
        <w:t>De Sportbond draagt zorg voor een goede bereikbaarheid van het Meldpunt.</w:t>
      </w:r>
    </w:p>
    <w:p w14:paraId="2719E713" w14:textId="77777777" w:rsidR="00187CEA" w:rsidRPr="009F754E" w:rsidRDefault="00187CEA" w:rsidP="00187CEA">
      <w:pPr>
        <w:pStyle w:val="Lijstalinea"/>
        <w:rPr>
          <w:rFonts w:cs="Calibri"/>
          <w:b/>
          <w:bCs/>
          <w:color w:val="00378A" w:themeColor="text1"/>
          <w:sz w:val="20"/>
          <w:szCs w:val="20"/>
          <w:u w:val="single"/>
        </w:rPr>
      </w:pPr>
    </w:p>
    <w:p w14:paraId="27C29D98" w14:textId="77777777" w:rsidR="00187CEA" w:rsidRPr="009F754E" w:rsidRDefault="00187CEA" w:rsidP="009F754E">
      <w:pPr>
        <w:pStyle w:val="Kop2"/>
        <w:numPr>
          <w:ilvl w:val="0"/>
          <w:numId w:val="0"/>
        </w:numPr>
        <w:ind w:left="709" w:hanging="709"/>
        <w:rPr>
          <w:rFonts w:asciiTheme="minorHAnsi" w:hAnsiTheme="minorHAnsi"/>
          <w:color w:val="00378A" w:themeColor="text1"/>
        </w:rPr>
      </w:pPr>
      <w:bookmarkStart w:id="19" w:name="_Toc235032177"/>
      <w:r w:rsidRPr="009F754E">
        <w:rPr>
          <w:rFonts w:asciiTheme="minorHAnsi" w:hAnsiTheme="minorHAnsi"/>
          <w:color w:val="00378A" w:themeColor="text1"/>
        </w:rPr>
        <w:t xml:space="preserve">Artikel 5. </w:t>
      </w:r>
      <w:r w:rsidRPr="009F754E">
        <w:rPr>
          <w:rFonts w:asciiTheme="minorHAnsi" w:hAnsiTheme="minorHAnsi"/>
          <w:color w:val="00378A" w:themeColor="text1"/>
        </w:rPr>
        <w:tab/>
        <w:t>Opvolging van een Melding</w:t>
      </w:r>
      <w:bookmarkEnd w:id="19"/>
    </w:p>
    <w:p w14:paraId="702493F4" w14:textId="77777777" w:rsidR="00187CEA" w:rsidRPr="009F754E" w:rsidRDefault="00187CEA" w:rsidP="00187CEA">
      <w:pPr>
        <w:pStyle w:val="Lijstalinea"/>
        <w:numPr>
          <w:ilvl w:val="0"/>
          <w:numId w:val="19"/>
        </w:numPr>
        <w:contextualSpacing w:val="0"/>
        <w:rPr>
          <w:rFonts w:cs="Calibri"/>
          <w:b/>
          <w:bCs/>
          <w:color w:val="00378A" w:themeColor="text1"/>
          <w:sz w:val="20"/>
          <w:szCs w:val="20"/>
          <w:u w:val="single"/>
        </w:rPr>
      </w:pPr>
      <w:r w:rsidRPr="009F754E">
        <w:rPr>
          <w:rFonts w:cs="Calibri"/>
          <w:color w:val="00378A" w:themeColor="text1"/>
          <w:sz w:val="20"/>
          <w:szCs w:val="20"/>
        </w:rPr>
        <w:t xml:space="preserve">Indien het Meldpunt naar aanleiding van een Melding van oordeel is dat deze voor verdere behandeling in aanmerking komt, adviseert het Meldpunt over de te volgen opvolgingsroute(s), waarbij – niet limitatief – te denken valt aan: </w:t>
      </w:r>
    </w:p>
    <w:p w14:paraId="464CD946" w14:textId="77777777" w:rsidR="00187CEA" w:rsidRPr="009F754E" w:rsidRDefault="00187CEA" w:rsidP="00187CEA">
      <w:pPr>
        <w:pStyle w:val="Lijstalinea"/>
        <w:numPr>
          <w:ilvl w:val="1"/>
          <w:numId w:val="19"/>
        </w:numPr>
        <w:contextualSpacing w:val="0"/>
        <w:rPr>
          <w:rFonts w:cs="Calibri"/>
          <w:b/>
          <w:bCs/>
          <w:color w:val="00378A" w:themeColor="text1"/>
          <w:sz w:val="20"/>
          <w:szCs w:val="20"/>
          <w:u w:val="single"/>
        </w:rPr>
      </w:pPr>
      <w:r w:rsidRPr="009F754E">
        <w:rPr>
          <w:rFonts w:cs="Calibri"/>
          <w:color w:val="00378A" w:themeColor="text1"/>
          <w:sz w:val="20"/>
          <w:szCs w:val="20"/>
        </w:rPr>
        <w:t>Aanpak via een gesprek, dialoog of mediation;</w:t>
      </w:r>
    </w:p>
    <w:p w14:paraId="0D381FFC" w14:textId="77777777" w:rsidR="00187CEA" w:rsidRPr="009F754E" w:rsidRDefault="00187CEA" w:rsidP="00187CEA">
      <w:pPr>
        <w:pStyle w:val="Lijstalinea"/>
        <w:numPr>
          <w:ilvl w:val="1"/>
          <w:numId w:val="19"/>
        </w:numPr>
        <w:contextualSpacing w:val="0"/>
        <w:rPr>
          <w:rFonts w:cs="Calibri"/>
          <w:b/>
          <w:bCs/>
          <w:color w:val="00378A" w:themeColor="text1"/>
          <w:sz w:val="20"/>
          <w:szCs w:val="20"/>
        </w:rPr>
      </w:pPr>
      <w:r w:rsidRPr="009F754E">
        <w:rPr>
          <w:rFonts w:cs="Calibri"/>
          <w:color w:val="00378A" w:themeColor="text1"/>
          <w:sz w:val="20"/>
          <w:szCs w:val="20"/>
        </w:rPr>
        <w:t>Aanpak via pedagogische en/of educatieve interventie;</w:t>
      </w:r>
    </w:p>
    <w:p w14:paraId="3D2FB9F3" w14:textId="77777777" w:rsidR="00187CEA" w:rsidRPr="009F754E" w:rsidRDefault="00187CEA" w:rsidP="00187CEA">
      <w:pPr>
        <w:pStyle w:val="Lijstalinea"/>
        <w:numPr>
          <w:ilvl w:val="1"/>
          <w:numId w:val="19"/>
        </w:numPr>
        <w:contextualSpacing w:val="0"/>
        <w:rPr>
          <w:rFonts w:cs="Calibri"/>
          <w:b/>
          <w:bCs/>
          <w:color w:val="00378A" w:themeColor="text1"/>
          <w:sz w:val="20"/>
          <w:szCs w:val="20"/>
          <w:u w:val="single"/>
        </w:rPr>
      </w:pPr>
      <w:r w:rsidRPr="009F754E">
        <w:rPr>
          <w:rFonts w:cs="Calibri"/>
          <w:color w:val="00378A" w:themeColor="text1"/>
          <w:sz w:val="20"/>
          <w:szCs w:val="20"/>
        </w:rPr>
        <w:t>Aanpak via het civiele recht;</w:t>
      </w:r>
    </w:p>
    <w:p w14:paraId="6AFD69FB" w14:textId="77777777" w:rsidR="00187CEA" w:rsidRPr="009F754E" w:rsidRDefault="00187CEA" w:rsidP="00187CEA">
      <w:pPr>
        <w:pStyle w:val="Lijstalinea"/>
        <w:numPr>
          <w:ilvl w:val="1"/>
          <w:numId w:val="19"/>
        </w:numPr>
        <w:contextualSpacing w:val="0"/>
        <w:rPr>
          <w:rFonts w:cs="Calibri"/>
          <w:b/>
          <w:bCs/>
          <w:color w:val="00378A" w:themeColor="text1"/>
          <w:sz w:val="20"/>
          <w:szCs w:val="20"/>
          <w:u w:val="single"/>
        </w:rPr>
      </w:pPr>
      <w:r w:rsidRPr="009F754E">
        <w:rPr>
          <w:rFonts w:cs="Calibri"/>
          <w:color w:val="00378A" w:themeColor="text1"/>
          <w:sz w:val="20"/>
          <w:szCs w:val="20"/>
        </w:rPr>
        <w:lastRenderedPageBreak/>
        <w:t>Aanpak via het arbeidsrecht;</w:t>
      </w:r>
    </w:p>
    <w:p w14:paraId="16D79FB2" w14:textId="77777777" w:rsidR="00187CEA" w:rsidRPr="009F754E" w:rsidRDefault="00187CEA" w:rsidP="00187CEA">
      <w:pPr>
        <w:pStyle w:val="Lijstalinea"/>
        <w:numPr>
          <w:ilvl w:val="1"/>
          <w:numId w:val="19"/>
        </w:numPr>
        <w:contextualSpacing w:val="0"/>
        <w:rPr>
          <w:rFonts w:cs="Calibri"/>
          <w:b/>
          <w:bCs/>
          <w:color w:val="00378A" w:themeColor="text1"/>
          <w:sz w:val="20"/>
          <w:szCs w:val="20"/>
          <w:u w:val="single"/>
        </w:rPr>
      </w:pPr>
      <w:r w:rsidRPr="009F754E">
        <w:rPr>
          <w:rFonts w:cs="Calibri"/>
          <w:color w:val="00378A" w:themeColor="text1"/>
          <w:sz w:val="20"/>
          <w:szCs w:val="20"/>
        </w:rPr>
        <w:t>Aanpak via bestuurlijke maatregelen;</w:t>
      </w:r>
    </w:p>
    <w:p w14:paraId="69163D83" w14:textId="77777777" w:rsidR="00187CEA" w:rsidRPr="009F754E" w:rsidRDefault="00187CEA" w:rsidP="00187CEA">
      <w:pPr>
        <w:pStyle w:val="Lijstalinea"/>
        <w:numPr>
          <w:ilvl w:val="1"/>
          <w:numId w:val="19"/>
        </w:numPr>
        <w:contextualSpacing w:val="0"/>
        <w:rPr>
          <w:rFonts w:cs="Calibri"/>
          <w:b/>
          <w:bCs/>
          <w:color w:val="00378A" w:themeColor="text1"/>
          <w:sz w:val="20"/>
          <w:szCs w:val="20"/>
          <w:u w:val="single"/>
        </w:rPr>
      </w:pPr>
      <w:r w:rsidRPr="009F754E">
        <w:rPr>
          <w:rFonts w:cs="Calibri"/>
          <w:color w:val="00378A" w:themeColor="text1"/>
          <w:sz w:val="20"/>
          <w:szCs w:val="20"/>
        </w:rPr>
        <w:t xml:space="preserve">Aanpak via het strafrecht; </w:t>
      </w:r>
    </w:p>
    <w:p w14:paraId="1542C03B" w14:textId="77777777" w:rsidR="00187CEA" w:rsidRPr="009F754E" w:rsidRDefault="00187CEA" w:rsidP="00187CEA">
      <w:pPr>
        <w:pStyle w:val="Lijstalinea"/>
        <w:numPr>
          <w:ilvl w:val="1"/>
          <w:numId w:val="19"/>
        </w:numPr>
        <w:contextualSpacing w:val="0"/>
        <w:rPr>
          <w:rFonts w:cs="Calibri"/>
          <w:b/>
          <w:bCs/>
          <w:color w:val="00378A" w:themeColor="text1"/>
          <w:sz w:val="20"/>
          <w:szCs w:val="20"/>
          <w:u w:val="single"/>
        </w:rPr>
      </w:pPr>
      <w:r w:rsidRPr="009F754E">
        <w:rPr>
          <w:rFonts w:cs="Calibri"/>
          <w:color w:val="00378A" w:themeColor="text1"/>
          <w:sz w:val="20"/>
          <w:szCs w:val="20"/>
        </w:rPr>
        <w:t xml:space="preserve">Aanpak via het tuchtrecht.  </w:t>
      </w:r>
    </w:p>
    <w:p w14:paraId="3CD551A7" w14:textId="77777777" w:rsidR="00187CEA" w:rsidRPr="009F754E" w:rsidRDefault="00187CEA" w:rsidP="00187CEA">
      <w:pPr>
        <w:pStyle w:val="Lijstalinea"/>
        <w:numPr>
          <w:ilvl w:val="0"/>
          <w:numId w:val="19"/>
        </w:numPr>
        <w:contextualSpacing w:val="0"/>
        <w:rPr>
          <w:rFonts w:cs="Calibri"/>
          <w:b/>
          <w:bCs/>
          <w:color w:val="00378A" w:themeColor="text1"/>
          <w:sz w:val="20"/>
          <w:szCs w:val="20"/>
          <w:u w:val="single"/>
        </w:rPr>
      </w:pPr>
      <w:r w:rsidRPr="009F754E">
        <w:rPr>
          <w:rFonts w:cs="Calibri"/>
          <w:color w:val="00378A" w:themeColor="text1"/>
          <w:sz w:val="20"/>
          <w:szCs w:val="20"/>
        </w:rPr>
        <w:t xml:space="preserve">Bij de wijze van opvolging wordt het Richtsnoer meldpunt in de sport in acht genomen. De verschillende categorieën bepalen welke opvolging proportioneel is. Afhankelijk van de categorie van de (mogelijke) Integriteitsschending, zal de uiteindelijke opvolging dienen plaats te vinden door de Melder zelf, de Sportvereniging en/of Sportbond of een externe instantie. </w:t>
      </w:r>
    </w:p>
    <w:p w14:paraId="5EAA52AD" w14:textId="77777777" w:rsidR="00187CEA" w:rsidRPr="009F754E" w:rsidRDefault="00187CEA" w:rsidP="00187CEA">
      <w:pPr>
        <w:pStyle w:val="Lijstalinea"/>
        <w:numPr>
          <w:ilvl w:val="0"/>
          <w:numId w:val="19"/>
        </w:numPr>
        <w:contextualSpacing w:val="0"/>
        <w:rPr>
          <w:rFonts w:cs="Calibri"/>
          <w:b/>
          <w:bCs/>
          <w:color w:val="00378A" w:themeColor="text1"/>
          <w:sz w:val="20"/>
          <w:szCs w:val="20"/>
          <w:u w:val="single"/>
        </w:rPr>
      </w:pPr>
      <w:r w:rsidRPr="009F754E">
        <w:rPr>
          <w:rFonts w:cs="Calibri"/>
          <w:color w:val="00378A" w:themeColor="text1"/>
          <w:sz w:val="20"/>
          <w:szCs w:val="20"/>
        </w:rPr>
        <w:t xml:space="preserve">Het is mogelijk dat verschillende opvolgingsroutes naast elkaar worden ingezet. </w:t>
      </w:r>
    </w:p>
    <w:p w14:paraId="47329CFA" w14:textId="77777777" w:rsidR="00187CEA" w:rsidRPr="009F754E" w:rsidRDefault="00187CEA" w:rsidP="00187CEA">
      <w:pPr>
        <w:pStyle w:val="Lijstalinea"/>
        <w:numPr>
          <w:ilvl w:val="0"/>
          <w:numId w:val="19"/>
        </w:numPr>
        <w:contextualSpacing w:val="0"/>
        <w:rPr>
          <w:rFonts w:cs="Calibri"/>
          <w:b/>
          <w:bCs/>
          <w:color w:val="00378A" w:themeColor="text1"/>
          <w:sz w:val="20"/>
          <w:szCs w:val="20"/>
          <w:u w:val="single"/>
        </w:rPr>
      </w:pPr>
      <w:commentRangeStart w:id="20"/>
      <w:r w:rsidRPr="009F754E">
        <w:rPr>
          <w:rFonts w:cs="Calibri"/>
          <w:color w:val="00378A" w:themeColor="text1"/>
          <w:sz w:val="20"/>
          <w:szCs w:val="20"/>
        </w:rPr>
        <w:t>Het Meldpunt kan na ontvangst van de Melding het Bestuur of een andere daartoe bevoegde instantie adviseren om een Ordemaatregel op te leggen. Het opleggen van een Ordemaatregel is de verantwoordelijkheid van het Bestuur of Sportvereniging. Een Ordemaatregel is géén tuchtrechtelijke sanctie.</w:t>
      </w:r>
      <w:commentRangeEnd w:id="20"/>
      <w:r w:rsidRPr="009F754E">
        <w:rPr>
          <w:rStyle w:val="Verwijzingopmerking"/>
          <w:rFonts w:cs="Calibri"/>
          <w:b/>
          <w:bCs/>
          <w:color w:val="00378A" w:themeColor="text1"/>
          <w:sz w:val="20"/>
          <w:szCs w:val="20"/>
          <w:u w:val="single"/>
        </w:rPr>
        <w:commentReference w:id="20"/>
      </w:r>
    </w:p>
    <w:p w14:paraId="7BBCEC66" w14:textId="77777777" w:rsidR="00187CEA" w:rsidRPr="009F754E" w:rsidRDefault="00187CEA" w:rsidP="00187CEA">
      <w:pPr>
        <w:pStyle w:val="Lijstalinea"/>
        <w:numPr>
          <w:ilvl w:val="0"/>
          <w:numId w:val="19"/>
        </w:numPr>
        <w:contextualSpacing w:val="0"/>
        <w:rPr>
          <w:rFonts w:cs="Calibri"/>
          <w:b/>
          <w:bCs/>
          <w:color w:val="00378A" w:themeColor="text1"/>
          <w:sz w:val="20"/>
          <w:szCs w:val="20"/>
          <w:u w:val="single"/>
        </w:rPr>
      </w:pPr>
      <w:r w:rsidRPr="009F754E">
        <w:rPr>
          <w:rFonts w:cs="Calibri"/>
          <w:color w:val="00378A" w:themeColor="text1"/>
          <w:sz w:val="20"/>
          <w:szCs w:val="20"/>
        </w:rPr>
        <w:t>Het Meldpunt kan ook adviseren dat de Melding niet wordt opgevolgd. In dat geval wordt de Melder daarover geïnformeerd onder vermelding van de reden hiervan.</w:t>
      </w:r>
    </w:p>
    <w:p w14:paraId="19C5ED22" w14:textId="77777777" w:rsidR="00187CEA" w:rsidRPr="00187CEA" w:rsidRDefault="00187CEA" w:rsidP="009F754E">
      <w:pPr>
        <w:pStyle w:val="Kop1"/>
        <w:numPr>
          <w:ilvl w:val="0"/>
          <w:numId w:val="0"/>
        </w:numPr>
        <w:rPr>
          <w:b w:val="0"/>
          <w:bCs/>
          <w:color w:val="00378A" w:themeColor="text1"/>
          <w:sz w:val="36"/>
          <w:szCs w:val="36"/>
        </w:rPr>
      </w:pPr>
      <w:bookmarkStart w:id="21" w:name="_Toc235032178"/>
      <w:r w:rsidRPr="00187CEA">
        <w:rPr>
          <w:b w:val="0"/>
          <w:bCs/>
          <w:color w:val="00378A" w:themeColor="text1"/>
          <w:sz w:val="36"/>
          <w:szCs w:val="36"/>
        </w:rPr>
        <w:t>Hoofdstuk 3.  Integriteitsschendingen</w:t>
      </w:r>
      <w:bookmarkEnd w:id="21"/>
    </w:p>
    <w:p w14:paraId="5926F05D" w14:textId="77777777" w:rsidR="00187CEA" w:rsidRPr="009F754E" w:rsidRDefault="00187CEA" w:rsidP="009F754E">
      <w:pPr>
        <w:pStyle w:val="Kop2"/>
        <w:numPr>
          <w:ilvl w:val="0"/>
          <w:numId w:val="0"/>
        </w:numPr>
        <w:ind w:left="709" w:hanging="709"/>
        <w:rPr>
          <w:rFonts w:asciiTheme="minorHAnsi" w:hAnsiTheme="minorHAnsi"/>
          <w:color w:val="00378A" w:themeColor="text1"/>
        </w:rPr>
      </w:pPr>
      <w:bookmarkStart w:id="22" w:name="_Toc235032179"/>
      <w:r w:rsidRPr="009F754E">
        <w:rPr>
          <w:rFonts w:asciiTheme="minorHAnsi" w:hAnsiTheme="minorHAnsi"/>
          <w:color w:val="00378A" w:themeColor="text1"/>
        </w:rPr>
        <w:t xml:space="preserve">Artikel 6. </w:t>
      </w:r>
      <w:r w:rsidRPr="009F754E">
        <w:rPr>
          <w:rFonts w:asciiTheme="minorHAnsi" w:hAnsiTheme="minorHAnsi"/>
          <w:color w:val="00378A" w:themeColor="text1"/>
        </w:rPr>
        <w:tab/>
        <w:t>Specifieke bepalingen</w:t>
      </w:r>
      <w:bookmarkEnd w:id="22"/>
      <w:r w:rsidRPr="009F754E">
        <w:rPr>
          <w:rFonts w:asciiTheme="minorHAnsi" w:hAnsiTheme="minorHAnsi"/>
          <w:color w:val="00378A" w:themeColor="text1"/>
        </w:rPr>
        <w:t xml:space="preserve"> </w:t>
      </w:r>
    </w:p>
    <w:p w14:paraId="45E016C5" w14:textId="77777777" w:rsidR="00187CEA" w:rsidRPr="009F754E" w:rsidRDefault="00187CEA" w:rsidP="00187CEA">
      <w:pPr>
        <w:pStyle w:val="Lijstalinea"/>
        <w:numPr>
          <w:ilvl w:val="0"/>
          <w:numId w:val="17"/>
        </w:numPr>
        <w:contextualSpacing w:val="0"/>
        <w:rPr>
          <w:rFonts w:cs="Calibri"/>
          <w:color w:val="00378A" w:themeColor="text1"/>
          <w:sz w:val="20"/>
          <w:szCs w:val="20"/>
        </w:rPr>
      </w:pPr>
      <w:r w:rsidRPr="009F754E">
        <w:rPr>
          <w:rFonts w:cs="Calibri"/>
          <w:color w:val="00378A" w:themeColor="text1"/>
          <w:sz w:val="20"/>
          <w:szCs w:val="20"/>
        </w:rPr>
        <w:t xml:space="preserve">Voor bepaalde vormen van Integriteitsschendingen gelden de in dit hoofdstuk opgenomen specifieke bepalingen. </w:t>
      </w:r>
    </w:p>
    <w:p w14:paraId="40D66E7D" w14:textId="77777777" w:rsidR="00187CEA" w:rsidRPr="009F754E" w:rsidRDefault="00187CEA" w:rsidP="00187CEA">
      <w:pPr>
        <w:pStyle w:val="Lijstalinea"/>
        <w:numPr>
          <w:ilvl w:val="0"/>
          <w:numId w:val="17"/>
        </w:numPr>
        <w:contextualSpacing w:val="0"/>
        <w:rPr>
          <w:rFonts w:cs="Calibri"/>
          <w:color w:val="00378A" w:themeColor="text1"/>
          <w:sz w:val="20"/>
          <w:szCs w:val="20"/>
        </w:rPr>
      </w:pPr>
      <w:r w:rsidRPr="009F754E">
        <w:rPr>
          <w:rFonts w:cs="Calibri"/>
          <w:color w:val="00378A" w:themeColor="text1"/>
          <w:sz w:val="20"/>
          <w:szCs w:val="20"/>
        </w:rPr>
        <w:t>Dit hoofdstuk bevat specifieke bepalingen over Grensoverschrijdend Gedrag en Seksuele Intimidatie. Deze bepalingen gelden onverminderd de overige vormen van (mogelijke) Integriteitsschendingen.</w:t>
      </w:r>
    </w:p>
    <w:p w14:paraId="7D5992F7" w14:textId="77777777" w:rsidR="00187CEA" w:rsidRPr="009F754E" w:rsidRDefault="00187CEA" w:rsidP="009F754E">
      <w:pPr>
        <w:pStyle w:val="Kop2"/>
        <w:numPr>
          <w:ilvl w:val="0"/>
          <w:numId w:val="0"/>
        </w:numPr>
        <w:ind w:left="709" w:hanging="709"/>
        <w:rPr>
          <w:rFonts w:asciiTheme="minorHAnsi" w:hAnsiTheme="minorHAnsi"/>
          <w:color w:val="00378A" w:themeColor="text1"/>
        </w:rPr>
      </w:pPr>
      <w:bookmarkStart w:id="23" w:name="_Toc235032180"/>
      <w:r w:rsidRPr="009F754E">
        <w:rPr>
          <w:rFonts w:asciiTheme="minorHAnsi" w:hAnsiTheme="minorHAnsi"/>
          <w:color w:val="00378A" w:themeColor="text1"/>
        </w:rPr>
        <w:t xml:space="preserve">Artikel 7. </w:t>
      </w:r>
      <w:r w:rsidRPr="009F754E">
        <w:rPr>
          <w:rFonts w:asciiTheme="minorHAnsi" w:hAnsiTheme="minorHAnsi"/>
          <w:color w:val="00378A" w:themeColor="text1"/>
        </w:rPr>
        <w:tab/>
        <w:t>Grensoverschrijdend Gedrag</w:t>
      </w:r>
      <w:bookmarkEnd w:id="23"/>
      <w:r w:rsidRPr="009F754E">
        <w:rPr>
          <w:rFonts w:asciiTheme="minorHAnsi" w:hAnsiTheme="minorHAnsi"/>
          <w:color w:val="00378A" w:themeColor="text1"/>
        </w:rPr>
        <w:t xml:space="preserve"> </w:t>
      </w:r>
    </w:p>
    <w:p w14:paraId="7067FA99" w14:textId="77777777" w:rsidR="00187CEA" w:rsidRPr="009F754E" w:rsidRDefault="00187CEA" w:rsidP="00187CEA">
      <w:pPr>
        <w:pStyle w:val="Lijstalinea"/>
        <w:numPr>
          <w:ilvl w:val="0"/>
          <w:numId w:val="26"/>
        </w:numPr>
        <w:ind w:left="714" w:hanging="357"/>
        <w:contextualSpacing w:val="0"/>
        <w:rPr>
          <w:color w:val="00378A" w:themeColor="text1"/>
          <w:sz w:val="20"/>
          <w:szCs w:val="20"/>
        </w:rPr>
      </w:pPr>
      <w:r w:rsidRPr="009F754E">
        <w:rPr>
          <w:color w:val="00378A" w:themeColor="text1"/>
          <w:sz w:val="20"/>
          <w:szCs w:val="20"/>
        </w:rPr>
        <w:t xml:space="preserve">Iedere Aangeslotene is verplicht zich te onthouden van Grensoverschrijdend Gedrag. </w:t>
      </w:r>
    </w:p>
    <w:p w14:paraId="6005BCEF" w14:textId="77777777" w:rsidR="00187CEA" w:rsidRPr="009F754E" w:rsidRDefault="00187CEA" w:rsidP="00187CEA">
      <w:pPr>
        <w:pStyle w:val="Lijstalinea"/>
        <w:numPr>
          <w:ilvl w:val="0"/>
          <w:numId w:val="26"/>
        </w:numPr>
        <w:ind w:left="714" w:hanging="357"/>
        <w:contextualSpacing w:val="0"/>
        <w:rPr>
          <w:color w:val="00378A" w:themeColor="text1"/>
          <w:sz w:val="22"/>
          <w:szCs w:val="22"/>
        </w:rPr>
      </w:pPr>
      <w:commentRangeStart w:id="24"/>
      <w:r w:rsidRPr="009F754E">
        <w:rPr>
          <w:rFonts w:cs="Calibri"/>
          <w:b/>
          <w:bCs/>
          <w:color w:val="00378A" w:themeColor="text1"/>
          <w:sz w:val="20"/>
          <w:szCs w:val="20"/>
          <w:highlight w:val="yellow"/>
        </w:rPr>
        <w:t>OPTIONEEL VOOR SPORTBONDEN DIE ZIJN AANGESLOTEN BIJ ISR VOOR GRENSOVERSCHRIJDEND GEDRAG</w:t>
      </w:r>
      <w:r w:rsidRPr="009F754E">
        <w:rPr>
          <w:rFonts w:cs="Calibri"/>
          <w:color w:val="00378A" w:themeColor="text1"/>
          <w:sz w:val="20"/>
          <w:szCs w:val="20"/>
          <w:highlight w:val="yellow"/>
        </w:rPr>
        <w:t>: Voor de tuchtrechtelijke kaders van Grensoverschrijdend Gedrag wordt verwezen naar het toepasselijke ISR Tuchtreglement Algemeen Tuchtrecht/ ISR Tuchtreglement Grensoverschrijdend Gedrag.</w:t>
      </w:r>
      <w:r w:rsidRPr="009F754E">
        <w:rPr>
          <w:rFonts w:cs="Calibri"/>
          <w:color w:val="00378A" w:themeColor="text1"/>
          <w:sz w:val="20"/>
          <w:szCs w:val="20"/>
        </w:rPr>
        <w:t xml:space="preserve"> </w:t>
      </w:r>
    </w:p>
    <w:p w14:paraId="572E18AE" w14:textId="77777777" w:rsidR="00187CEA" w:rsidRPr="009F754E" w:rsidRDefault="00187CEA" w:rsidP="00187CEA">
      <w:pPr>
        <w:pStyle w:val="Lijstalinea"/>
        <w:contextualSpacing w:val="0"/>
        <w:rPr>
          <w:rFonts w:cs="Calibri"/>
          <w:b/>
          <w:bCs/>
          <w:color w:val="00378A" w:themeColor="text1"/>
          <w:sz w:val="20"/>
          <w:szCs w:val="20"/>
        </w:rPr>
      </w:pPr>
      <w:r w:rsidRPr="009F754E">
        <w:rPr>
          <w:rFonts w:cs="Calibri"/>
          <w:b/>
          <w:bCs/>
          <w:color w:val="00378A" w:themeColor="text1"/>
          <w:sz w:val="20"/>
          <w:szCs w:val="20"/>
          <w:highlight w:val="yellow"/>
        </w:rPr>
        <w:t>OPTIONEEL VOOR SPORTBONDEN DIE NIET ZIJN AANGESLOTEN BIJ ISR VOOR GRENSOVERSCHRIJDEND GEDRAG MAAR WEL EEN EIGEN TUCHTREGLEMENT GRENSOVERSCHRIJDEND GEDRAG HEBBEN</w:t>
      </w:r>
      <w:r w:rsidRPr="009F754E">
        <w:rPr>
          <w:rFonts w:cs="Calibri"/>
          <w:color w:val="00378A" w:themeColor="text1"/>
          <w:sz w:val="20"/>
          <w:szCs w:val="20"/>
          <w:highlight w:val="yellow"/>
        </w:rPr>
        <w:t>: Voor de tuchtrechtelijke kaders van Grensoverschrijdend Gedrag wordt verwezen naar het toepasselijke [</w:t>
      </w:r>
      <w:r w:rsidRPr="009F754E">
        <w:rPr>
          <w:rFonts w:cs="Calibri"/>
          <w:b/>
          <w:bCs/>
          <w:color w:val="00378A" w:themeColor="text1"/>
          <w:sz w:val="20"/>
          <w:szCs w:val="20"/>
          <w:highlight w:val="yellow"/>
        </w:rPr>
        <w:t>NAAM TUCHTREGLEMENT SPORTBOND].</w:t>
      </w:r>
      <w:commentRangeEnd w:id="24"/>
      <w:r w:rsidRPr="009F754E">
        <w:rPr>
          <w:rStyle w:val="Verwijzingopmerking"/>
          <w:rFonts w:cs="Calibri"/>
          <w:b/>
          <w:bCs/>
          <w:color w:val="00378A" w:themeColor="text1"/>
          <w:sz w:val="20"/>
          <w:szCs w:val="20"/>
        </w:rPr>
        <w:commentReference w:id="24"/>
      </w:r>
    </w:p>
    <w:p w14:paraId="1E75AEB8" w14:textId="77777777" w:rsidR="00187CEA" w:rsidRPr="009F754E" w:rsidRDefault="00187CEA" w:rsidP="00187CEA">
      <w:pPr>
        <w:pStyle w:val="Lijstalinea"/>
        <w:numPr>
          <w:ilvl w:val="0"/>
          <w:numId w:val="17"/>
        </w:numPr>
        <w:contextualSpacing w:val="0"/>
        <w:rPr>
          <w:rFonts w:cs="Calibri"/>
          <w:color w:val="00378A" w:themeColor="text1"/>
          <w:sz w:val="20"/>
          <w:szCs w:val="20"/>
        </w:rPr>
      </w:pPr>
      <w:r w:rsidRPr="009F754E">
        <w:rPr>
          <w:rFonts w:cs="Calibri"/>
          <w:color w:val="00378A" w:themeColor="text1"/>
          <w:sz w:val="20"/>
          <w:szCs w:val="20"/>
        </w:rPr>
        <w:lastRenderedPageBreak/>
        <w:t xml:space="preserve">Bij de duiding van een Melding betreffende Grensoverschrijdend Gedrag en de afweging van het Meldpunt over de mogelijke opvolgingsroutes, kunnen – naast de overige bepalingen uit dit Reglement en de toepasselijke tuchtreglementen – de binnen de Sportbond geldende Gedragscodes of nadere door de Sportbond gehanteerde afspraken mede worden betrokken. </w:t>
      </w:r>
    </w:p>
    <w:p w14:paraId="23BC84B7" w14:textId="77777777" w:rsidR="00187CEA" w:rsidRPr="00187CEA" w:rsidRDefault="00187CEA" w:rsidP="00187CEA">
      <w:pPr>
        <w:rPr>
          <w:rFonts w:cs="Calibri"/>
          <w:b/>
          <w:bCs/>
          <w:color w:val="00378A" w:themeColor="text1"/>
          <w:sz w:val="22"/>
          <w:szCs w:val="22"/>
        </w:rPr>
      </w:pPr>
    </w:p>
    <w:p w14:paraId="123C18FB" w14:textId="77777777" w:rsidR="00187CEA" w:rsidRPr="00187CEA" w:rsidRDefault="00187CEA" w:rsidP="00187CEA">
      <w:pPr>
        <w:rPr>
          <w:rFonts w:cs="Calibri"/>
          <w:color w:val="00378A" w:themeColor="text1"/>
          <w:sz w:val="22"/>
          <w:szCs w:val="22"/>
          <w:highlight w:val="yellow"/>
        </w:rPr>
      </w:pPr>
      <w:commentRangeStart w:id="25"/>
      <w:r w:rsidRPr="00187CEA">
        <w:rPr>
          <w:rFonts w:cs="Calibri"/>
          <w:b/>
          <w:bCs/>
          <w:color w:val="00378A" w:themeColor="text1"/>
          <w:sz w:val="22"/>
          <w:szCs w:val="22"/>
          <w:highlight w:val="yellow"/>
        </w:rPr>
        <w:t>OPTIONEEL VOOR SPORTBONDEN DIE HET NORMENKADER GRENSOVERSCHRIJDEND GEDRAG NOG NIET HEBBEN VERWERKT IN EIGEN REGELGEVING/GEDRAGSCODES:</w:t>
      </w:r>
      <w:commentRangeEnd w:id="25"/>
      <w:r w:rsidRPr="00187CEA">
        <w:rPr>
          <w:rStyle w:val="Verwijzingopmerking"/>
          <w:rFonts w:cs="Calibri"/>
          <w:color w:val="00378A" w:themeColor="text1"/>
          <w:sz w:val="22"/>
          <w:szCs w:val="22"/>
          <w:highlight w:val="yellow"/>
        </w:rPr>
        <w:commentReference w:id="25"/>
      </w:r>
    </w:p>
    <w:p w14:paraId="26970703" w14:textId="77777777" w:rsidR="00187CEA" w:rsidRPr="009F754E" w:rsidRDefault="00187CEA" w:rsidP="009F754E">
      <w:pPr>
        <w:pStyle w:val="Kop2"/>
        <w:numPr>
          <w:ilvl w:val="0"/>
          <w:numId w:val="0"/>
        </w:numPr>
        <w:ind w:left="709" w:hanging="709"/>
        <w:rPr>
          <w:rFonts w:asciiTheme="minorHAnsi" w:hAnsiTheme="minorHAnsi"/>
          <w:color w:val="00378A" w:themeColor="text1"/>
          <w:highlight w:val="yellow"/>
        </w:rPr>
      </w:pPr>
      <w:bookmarkStart w:id="26" w:name="_Toc235032181"/>
      <w:r w:rsidRPr="009F754E">
        <w:rPr>
          <w:rFonts w:asciiTheme="minorHAnsi" w:hAnsiTheme="minorHAnsi"/>
          <w:color w:val="00378A" w:themeColor="text1"/>
          <w:highlight w:val="yellow"/>
        </w:rPr>
        <w:t xml:space="preserve">Artikel 8. </w:t>
      </w:r>
      <w:r w:rsidRPr="009F754E">
        <w:rPr>
          <w:rFonts w:asciiTheme="minorHAnsi" w:hAnsiTheme="minorHAnsi"/>
          <w:color w:val="00378A" w:themeColor="text1"/>
          <w:highlight w:val="yellow"/>
        </w:rPr>
        <w:tab/>
        <w:t>Normenkader Grensoverschrijdend Gedrag</w:t>
      </w:r>
      <w:bookmarkEnd w:id="26"/>
    </w:p>
    <w:p w14:paraId="0AF4CFEA" w14:textId="77777777" w:rsidR="00187CEA" w:rsidRPr="009F754E" w:rsidRDefault="00187CEA" w:rsidP="00187CEA">
      <w:pPr>
        <w:pStyle w:val="Lijstalinea"/>
        <w:numPr>
          <w:ilvl w:val="0"/>
          <w:numId w:val="21"/>
        </w:numPr>
        <w:ind w:left="714" w:hanging="357"/>
        <w:contextualSpacing w:val="0"/>
        <w:rPr>
          <w:rFonts w:cs="Calibri"/>
          <w:color w:val="00378A" w:themeColor="text1"/>
          <w:sz w:val="20"/>
          <w:szCs w:val="20"/>
          <w:highlight w:val="yellow"/>
        </w:rPr>
      </w:pPr>
      <w:r w:rsidRPr="009F754E">
        <w:rPr>
          <w:rFonts w:cs="Calibri"/>
          <w:color w:val="00378A" w:themeColor="text1"/>
          <w:sz w:val="20"/>
          <w:szCs w:val="20"/>
          <w:highlight w:val="yellow"/>
        </w:rPr>
        <w:t xml:space="preserve">De Sportbond hanteert de in dit artikel – niet limitatief – vermelde normen in het kader van Grensoverschrijdend Gedrag. </w:t>
      </w:r>
    </w:p>
    <w:p w14:paraId="6CD904F8" w14:textId="77777777" w:rsidR="00187CEA" w:rsidRPr="009F754E" w:rsidRDefault="00187CEA" w:rsidP="00187CEA">
      <w:pPr>
        <w:pStyle w:val="Lijstalinea"/>
        <w:numPr>
          <w:ilvl w:val="0"/>
          <w:numId w:val="21"/>
        </w:numPr>
        <w:ind w:left="714" w:hanging="357"/>
        <w:contextualSpacing w:val="0"/>
        <w:rPr>
          <w:rFonts w:cs="Calibri"/>
          <w:color w:val="00378A" w:themeColor="text1"/>
          <w:sz w:val="20"/>
          <w:szCs w:val="20"/>
          <w:highlight w:val="yellow"/>
        </w:rPr>
      </w:pPr>
      <w:r w:rsidRPr="009F754E">
        <w:rPr>
          <w:rFonts w:cs="Calibri"/>
          <w:i/>
          <w:iCs/>
          <w:color w:val="00378A" w:themeColor="text1"/>
          <w:sz w:val="20"/>
          <w:szCs w:val="20"/>
          <w:highlight w:val="yellow"/>
        </w:rPr>
        <w:t>Veiligheid:</w:t>
      </w:r>
      <w:r w:rsidRPr="009F754E">
        <w:rPr>
          <w:rFonts w:cs="Calibri"/>
          <w:color w:val="00378A" w:themeColor="text1"/>
          <w:sz w:val="20"/>
          <w:szCs w:val="20"/>
          <w:highlight w:val="yellow"/>
        </w:rPr>
        <w:t xml:space="preserve"> Iedereen spant zich in om een veilig sportklimaat te scheppen en te waarborgen. Een veilig sportklimaat is dan ook een individuele en collectieve verantwoordelijkheid. </w:t>
      </w:r>
    </w:p>
    <w:p w14:paraId="5CA08A70" w14:textId="77777777" w:rsidR="00187CEA" w:rsidRPr="009F754E" w:rsidRDefault="00187CEA" w:rsidP="00187CEA">
      <w:pPr>
        <w:pStyle w:val="Lijstalinea"/>
        <w:numPr>
          <w:ilvl w:val="0"/>
          <w:numId w:val="21"/>
        </w:numPr>
        <w:ind w:left="714" w:hanging="357"/>
        <w:contextualSpacing w:val="0"/>
        <w:rPr>
          <w:rFonts w:cs="Calibri"/>
          <w:color w:val="00378A" w:themeColor="text1"/>
          <w:sz w:val="20"/>
          <w:szCs w:val="20"/>
          <w:highlight w:val="yellow"/>
        </w:rPr>
      </w:pPr>
      <w:r w:rsidRPr="009F754E">
        <w:rPr>
          <w:rFonts w:cs="Calibri"/>
          <w:i/>
          <w:iCs/>
          <w:color w:val="00378A" w:themeColor="text1"/>
          <w:sz w:val="20"/>
          <w:szCs w:val="20"/>
          <w:highlight w:val="yellow"/>
        </w:rPr>
        <w:t>Integriteit:</w:t>
      </w:r>
      <w:r w:rsidRPr="009F754E">
        <w:rPr>
          <w:rFonts w:cs="Calibri"/>
          <w:color w:val="00378A" w:themeColor="text1"/>
          <w:sz w:val="20"/>
          <w:szCs w:val="20"/>
          <w:highlight w:val="yellow"/>
        </w:rPr>
        <w:t xml:space="preserve"> Iedereen gedraagt zich eerlijk en betrouwbaar. </w:t>
      </w:r>
    </w:p>
    <w:p w14:paraId="15EBDDB5" w14:textId="77777777" w:rsidR="00187CEA" w:rsidRPr="009F754E" w:rsidRDefault="00187CEA" w:rsidP="00187CEA">
      <w:pPr>
        <w:pStyle w:val="Lijstalinea"/>
        <w:numPr>
          <w:ilvl w:val="0"/>
          <w:numId w:val="21"/>
        </w:numPr>
        <w:ind w:left="714" w:hanging="357"/>
        <w:contextualSpacing w:val="0"/>
        <w:rPr>
          <w:rFonts w:cs="Calibri"/>
          <w:color w:val="00378A" w:themeColor="text1"/>
          <w:sz w:val="20"/>
          <w:szCs w:val="20"/>
          <w:highlight w:val="yellow"/>
        </w:rPr>
      </w:pPr>
      <w:r w:rsidRPr="009F754E">
        <w:rPr>
          <w:rFonts w:cs="Calibri"/>
          <w:i/>
          <w:iCs/>
          <w:color w:val="00378A" w:themeColor="text1"/>
          <w:sz w:val="20"/>
          <w:szCs w:val="20"/>
          <w:highlight w:val="yellow"/>
        </w:rPr>
        <w:t>Respect:</w:t>
      </w:r>
      <w:r w:rsidRPr="009F754E">
        <w:rPr>
          <w:rFonts w:cs="Calibri"/>
          <w:color w:val="00378A" w:themeColor="text1"/>
          <w:sz w:val="20"/>
          <w:szCs w:val="20"/>
          <w:highlight w:val="yellow"/>
        </w:rPr>
        <w:t xml:space="preserve"> Iedereen gedraagt zich respectvol; zoals hij zelf door ieder ander zou willen worden behandeld. Er is geen ruimte voor discriminatie op basis van afkomst, seksualiteit, religie of in welke andere vorm dan ook. </w:t>
      </w:r>
    </w:p>
    <w:p w14:paraId="14A51544" w14:textId="77777777" w:rsidR="00187CEA" w:rsidRPr="009F754E" w:rsidRDefault="00187CEA" w:rsidP="00187CEA">
      <w:pPr>
        <w:pStyle w:val="Lijstalinea"/>
        <w:numPr>
          <w:ilvl w:val="0"/>
          <w:numId w:val="21"/>
        </w:numPr>
        <w:ind w:left="714" w:hanging="357"/>
        <w:contextualSpacing w:val="0"/>
        <w:rPr>
          <w:rFonts w:cs="Calibri"/>
          <w:color w:val="00378A" w:themeColor="text1"/>
          <w:sz w:val="20"/>
          <w:szCs w:val="20"/>
          <w:highlight w:val="yellow"/>
        </w:rPr>
      </w:pPr>
      <w:r w:rsidRPr="009F754E">
        <w:rPr>
          <w:rFonts w:cs="Calibri"/>
          <w:i/>
          <w:iCs/>
          <w:color w:val="00378A" w:themeColor="text1"/>
          <w:sz w:val="20"/>
          <w:szCs w:val="20"/>
          <w:highlight w:val="yellow"/>
        </w:rPr>
        <w:t>Regels:</w:t>
      </w:r>
      <w:r w:rsidRPr="009F754E">
        <w:rPr>
          <w:rFonts w:cs="Calibri"/>
          <w:color w:val="00378A" w:themeColor="text1"/>
          <w:sz w:val="20"/>
          <w:szCs w:val="20"/>
          <w:highlight w:val="yellow"/>
        </w:rPr>
        <w:t xml:space="preserve"> Iedereen kent de regels van de sport en handelt naar letter en geest van die regels. </w:t>
      </w:r>
    </w:p>
    <w:p w14:paraId="1C2D8123" w14:textId="77777777" w:rsidR="00187CEA" w:rsidRPr="009F754E" w:rsidRDefault="00187CEA" w:rsidP="00187CEA">
      <w:pPr>
        <w:pStyle w:val="Lijstalinea"/>
        <w:numPr>
          <w:ilvl w:val="0"/>
          <w:numId w:val="21"/>
        </w:numPr>
        <w:ind w:left="714" w:hanging="357"/>
        <w:contextualSpacing w:val="0"/>
        <w:rPr>
          <w:rFonts w:cs="Calibri"/>
          <w:color w:val="00378A" w:themeColor="text1"/>
          <w:sz w:val="20"/>
          <w:szCs w:val="20"/>
          <w:highlight w:val="yellow"/>
        </w:rPr>
      </w:pPr>
      <w:r w:rsidRPr="009F754E">
        <w:rPr>
          <w:rFonts w:cs="Calibri"/>
          <w:i/>
          <w:iCs/>
          <w:color w:val="00378A" w:themeColor="text1"/>
          <w:sz w:val="20"/>
          <w:szCs w:val="20"/>
          <w:highlight w:val="yellow"/>
        </w:rPr>
        <w:t>Professioneel:</w:t>
      </w:r>
      <w:r w:rsidRPr="009F754E">
        <w:rPr>
          <w:rFonts w:cs="Calibri"/>
          <w:color w:val="00378A" w:themeColor="text1"/>
          <w:sz w:val="20"/>
          <w:szCs w:val="20"/>
          <w:highlight w:val="yellow"/>
        </w:rPr>
        <w:t xml:space="preserve"> Iedereen spant zich ervoor in om tijdig duidelijke afspraken te maken. Iedereen neemt verantwoordelijkheid voor zijn kant van de wijze waarop met elkaar wordt omgegaan. Iedereen houdt zich aan de gemaakte afspraken. </w:t>
      </w:r>
    </w:p>
    <w:p w14:paraId="18BFCE5E" w14:textId="77777777" w:rsidR="00187CEA" w:rsidRPr="009F754E" w:rsidRDefault="00187CEA" w:rsidP="00187CEA">
      <w:pPr>
        <w:pStyle w:val="Lijstalinea"/>
        <w:numPr>
          <w:ilvl w:val="0"/>
          <w:numId w:val="21"/>
        </w:numPr>
        <w:ind w:left="714" w:hanging="357"/>
        <w:contextualSpacing w:val="0"/>
        <w:rPr>
          <w:rFonts w:cs="Calibri"/>
          <w:color w:val="00378A" w:themeColor="text1"/>
          <w:sz w:val="20"/>
          <w:szCs w:val="20"/>
          <w:highlight w:val="yellow"/>
        </w:rPr>
      </w:pPr>
      <w:r w:rsidRPr="009F754E">
        <w:rPr>
          <w:rFonts w:cs="Calibri"/>
          <w:i/>
          <w:iCs/>
          <w:color w:val="00378A" w:themeColor="text1"/>
          <w:sz w:val="20"/>
          <w:szCs w:val="20"/>
          <w:highlight w:val="yellow"/>
        </w:rPr>
        <w:t>Gelijkwaardigheid</w:t>
      </w:r>
      <w:r w:rsidRPr="009F754E">
        <w:rPr>
          <w:rFonts w:cs="Calibri"/>
          <w:color w:val="00378A" w:themeColor="text1"/>
          <w:sz w:val="20"/>
          <w:szCs w:val="20"/>
          <w:highlight w:val="yellow"/>
        </w:rPr>
        <w:t xml:space="preserve">: Iedereen behandelt ieder ander als gelijkwaardig. Verschil in hiërarchische positie en macht wordt onderkend en niet misbruikt. </w:t>
      </w:r>
    </w:p>
    <w:p w14:paraId="115CBDE6" w14:textId="77777777" w:rsidR="00187CEA" w:rsidRPr="009F754E" w:rsidRDefault="00187CEA" w:rsidP="00187CEA">
      <w:pPr>
        <w:pStyle w:val="Lijstalinea"/>
        <w:numPr>
          <w:ilvl w:val="0"/>
          <w:numId w:val="21"/>
        </w:numPr>
        <w:ind w:left="714" w:hanging="357"/>
        <w:contextualSpacing w:val="0"/>
        <w:rPr>
          <w:rFonts w:cs="Calibri"/>
          <w:color w:val="00378A" w:themeColor="text1"/>
          <w:sz w:val="20"/>
          <w:szCs w:val="20"/>
          <w:highlight w:val="yellow"/>
        </w:rPr>
      </w:pPr>
      <w:r w:rsidRPr="009F754E">
        <w:rPr>
          <w:rFonts w:cs="Calibri"/>
          <w:i/>
          <w:iCs/>
          <w:color w:val="00378A" w:themeColor="text1"/>
          <w:sz w:val="20"/>
          <w:szCs w:val="20"/>
          <w:highlight w:val="yellow"/>
        </w:rPr>
        <w:t>Basisbehoeften:</w:t>
      </w:r>
      <w:r w:rsidRPr="009F754E">
        <w:rPr>
          <w:rFonts w:cs="Calibri"/>
          <w:color w:val="00378A" w:themeColor="text1"/>
          <w:sz w:val="20"/>
          <w:szCs w:val="20"/>
          <w:highlight w:val="yellow"/>
        </w:rPr>
        <w:t xml:space="preserve"> Iedereen kent en erkent de basisbehoeften van anderen en zichzelf: het recht op privacy, veiligheid, het behoud van menselijke waardigheid en lichamelijke integriteit. Iedereen staat er open voor wanneer iemand anders zijn behoeften formuleert. </w:t>
      </w:r>
    </w:p>
    <w:p w14:paraId="2DEDDA8D" w14:textId="77777777" w:rsidR="00187CEA" w:rsidRPr="009F754E" w:rsidRDefault="00187CEA" w:rsidP="00187CEA">
      <w:pPr>
        <w:pStyle w:val="Lijstalinea"/>
        <w:numPr>
          <w:ilvl w:val="0"/>
          <w:numId w:val="21"/>
        </w:numPr>
        <w:ind w:left="714" w:hanging="357"/>
        <w:contextualSpacing w:val="0"/>
        <w:rPr>
          <w:rFonts w:cs="Calibri"/>
          <w:color w:val="00378A" w:themeColor="text1"/>
          <w:sz w:val="20"/>
          <w:szCs w:val="20"/>
          <w:highlight w:val="yellow"/>
        </w:rPr>
      </w:pPr>
      <w:r w:rsidRPr="009F754E">
        <w:rPr>
          <w:rFonts w:cs="Calibri"/>
          <w:i/>
          <w:iCs/>
          <w:color w:val="00378A" w:themeColor="text1"/>
          <w:sz w:val="20"/>
          <w:szCs w:val="20"/>
          <w:highlight w:val="yellow"/>
        </w:rPr>
        <w:t>Kwetsbare groepen:</w:t>
      </w:r>
      <w:r w:rsidRPr="009F754E">
        <w:rPr>
          <w:rFonts w:cs="Calibri"/>
          <w:color w:val="00378A" w:themeColor="text1"/>
          <w:sz w:val="20"/>
          <w:szCs w:val="20"/>
          <w:highlight w:val="yellow"/>
        </w:rPr>
        <w:t xml:space="preserve"> Iedereen houdt rekening met kwetsbare mensen en groepen. </w:t>
      </w:r>
    </w:p>
    <w:p w14:paraId="18E61D54" w14:textId="77777777" w:rsidR="00187CEA" w:rsidRPr="009F754E" w:rsidRDefault="00187CEA" w:rsidP="00187CEA">
      <w:pPr>
        <w:pStyle w:val="Lijstalinea"/>
        <w:numPr>
          <w:ilvl w:val="0"/>
          <w:numId w:val="21"/>
        </w:numPr>
        <w:ind w:left="714" w:hanging="357"/>
        <w:contextualSpacing w:val="0"/>
        <w:rPr>
          <w:rFonts w:cs="Calibri"/>
          <w:color w:val="00378A" w:themeColor="text1"/>
          <w:sz w:val="20"/>
          <w:szCs w:val="20"/>
          <w:highlight w:val="yellow"/>
        </w:rPr>
      </w:pPr>
      <w:r w:rsidRPr="009F754E">
        <w:rPr>
          <w:rFonts w:cs="Calibri"/>
          <w:i/>
          <w:iCs/>
          <w:color w:val="00378A" w:themeColor="text1"/>
          <w:sz w:val="20"/>
          <w:szCs w:val="20"/>
          <w:highlight w:val="yellow"/>
        </w:rPr>
        <w:t>Aanspreken / niet wegkijken:</w:t>
      </w:r>
      <w:r w:rsidRPr="009F754E">
        <w:rPr>
          <w:rFonts w:cs="Calibri"/>
          <w:color w:val="00378A" w:themeColor="text1"/>
          <w:sz w:val="20"/>
          <w:szCs w:val="20"/>
          <w:highlight w:val="yellow"/>
        </w:rPr>
        <w:t xml:space="preserve"> Uitgangspunt is dat iedereen iemand aanspreekt wanneer hij constateert dat er sprake kan zijn van onveilige of mogelijk grensoverschrijdende situaties. </w:t>
      </w:r>
    </w:p>
    <w:p w14:paraId="4EFFEBA4" w14:textId="77777777" w:rsidR="00187CEA" w:rsidRPr="009F754E" w:rsidRDefault="00187CEA" w:rsidP="00187CEA">
      <w:pPr>
        <w:pStyle w:val="Lijstalinea"/>
        <w:numPr>
          <w:ilvl w:val="0"/>
          <w:numId w:val="21"/>
        </w:numPr>
        <w:ind w:left="714" w:hanging="357"/>
        <w:contextualSpacing w:val="0"/>
        <w:rPr>
          <w:rFonts w:cs="Calibri"/>
          <w:color w:val="00378A" w:themeColor="text1"/>
          <w:sz w:val="20"/>
          <w:szCs w:val="20"/>
          <w:highlight w:val="yellow"/>
        </w:rPr>
      </w:pPr>
      <w:r w:rsidRPr="009F754E">
        <w:rPr>
          <w:rFonts w:cs="Calibri"/>
          <w:i/>
          <w:iCs/>
          <w:color w:val="00378A" w:themeColor="text1"/>
          <w:sz w:val="20"/>
          <w:szCs w:val="20"/>
          <w:highlight w:val="yellow"/>
        </w:rPr>
        <w:t>Benoemen:</w:t>
      </w:r>
      <w:r w:rsidRPr="009F754E">
        <w:rPr>
          <w:rFonts w:cs="Calibri"/>
          <w:color w:val="00378A" w:themeColor="text1"/>
          <w:sz w:val="20"/>
          <w:szCs w:val="20"/>
          <w:highlight w:val="yellow"/>
        </w:rPr>
        <w:t xml:space="preserve"> Signalen worden door personen die daarvan kennisnemen aan de orde gesteld bij degene(n) die verantwoordelijk is (zijn) voor aanpak en oplossingen. </w:t>
      </w:r>
    </w:p>
    <w:p w14:paraId="4AFFE166" w14:textId="77777777" w:rsidR="00187CEA" w:rsidRPr="009F754E" w:rsidRDefault="00187CEA" w:rsidP="00187CEA">
      <w:pPr>
        <w:pStyle w:val="Lijstalinea"/>
        <w:numPr>
          <w:ilvl w:val="0"/>
          <w:numId w:val="21"/>
        </w:numPr>
        <w:ind w:left="714" w:hanging="357"/>
        <w:rPr>
          <w:rFonts w:cs="Calibri"/>
          <w:color w:val="00378A" w:themeColor="text1"/>
          <w:sz w:val="20"/>
          <w:szCs w:val="20"/>
          <w:highlight w:val="yellow"/>
        </w:rPr>
      </w:pPr>
      <w:r w:rsidRPr="009F754E">
        <w:rPr>
          <w:rFonts w:cs="Calibri"/>
          <w:i/>
          <w:iCs/>
          <w:color w:val="00378A" w:themeColor="text1"/>
          <w:sz w:val="20"/>
          <w:szCs w:val="20"/>
          <w:highlight w:val="yellow"/>
        </w:rPr>
        <w:lastRenderedPageBreak/>
        <w:t>Informatie:</w:t>
      </w:r>
      <w:r w:rsidRPr="009F754E">
        <w:rPr>
          <w:rFonts w:cs="Calibri"/>
          <w:color w:val="00378A" w:themeColor="text1"/>
          <w:sz w:val="20"/>
          <w:szCs w:val="20"/>
          <w:highlight w:val="yellow"/>
        </w:rPr>
        <w:t xml:space="preserve"> Iedereen gaat zorgvuldig om met informatie, zeker wanneer die potentieel gevoelige zaken betreft en mensen kan beschadigen. </w:t>
      </w:r>
    </w:p>
    <w:p w14:paraId="5576D255" w14:textId="77777777" w:rsidR="00187CEA" w:rsidRPr="00187CEA" w:rsidRDefault="00187CEA" w:rsidP="00187CEA">
      <w:pPr>
        <w:pStyle w:val="Lijstalinea"/>
        <w:ind w:left="714"/>
        <w:rPr>
          <w:rFonts w:cs="Calibri"/>
          <w:bCs/>
          <w:color w:val="00378A" w:themeColor="text1"/>
          <w:sz w:val="28"/>
          <w:szCs w:val="28"/>
        </w:rPr>
      </w:pPr>
    </w:p>
    <w:p w14:paraId="4A6FDD45" w14:textId="77777777" w:rsidR="00187CEA" w:rsidRPr="009F754E" w:rsidRDefault="00187CEA" w:rsidP="009F754E">
      <w:pPr>
        <w:pStyle w:val="Kop2"/>
        <w:numPr>
          <w:ilvl w:val="0"/>
          <w:numId w:val="0"/>
        </w:numPr>
        <w:ind w:left="709" w:hanging="709"/>
        <w:contextualSpacing/>
        <w:rPr>
          <w:rFonts w:asciiTheme="minorHAnsi" w:hAnsiTheme="minorHAnsi"/>
          <w:color w:val="00378A" w:themeColor="text1"/>
        </w:rPr>
      </w:pPr>
      <w:bookmarkStart w:id="27" w:name="_Toc235032182"/>
      <w:r w:rsidRPr="009F754E">
        <w:rPr>
          <w:rFonts w:asciiTheme="minorHAnsi" w:hAnsiTheme="minorHAnsi"/>
          <w:color w:val="00378A" w:themeColor="text1"/>
        </w:rPr>
        <w:t xml:space="preserve">Artikel 9. </w:t>
      </w:r>
      <w:r w:rsidRPr="009F754E">
        <w:rPr>
          <w:rFonts w:asciiTheme="minorHAnsi" w:hAnsiTheme="minorHAnsi"/>
          <w:color w:val="00378A" w:themeColor="text1"/>
        </w:rPr>
        <w:tab/>
        <w:t>Seksuele Intimidatie</w:t>
      </w:r>
      <w:bookmarkEnd w:id="27"/>
    </w:p>
    <w:p w14:paraId="40888A77" w14:textId="77777777" w:rsidR="00187CEA" w:rsidRPr="009F754E" w:rsidRDefault="00187CEA" w:rsidP="00187CEA">
      <w:pPr>
        <w:pStyle w:val="Lijstalinea"/>
        <w:numPr>
          <w:ilvl w:val="0"/>
          <w:numId w:val="22"/>
        </w:numPr>
        <w:contextualSpacing w:val="0"/>
        <w:rPr>
          <w:rFonts w:cs="Calibri"/>
          <w:color w:val="00378A" w:themeColor="text1"/>
          <w:sz w:val="20"/>
          <w:szCs w:val="20"/>
        </w:rPr>
      </w:pPr>
      <w:r w:rsidRPr="009F754E">
        <w:rPr>
          <w:rFonts w:cs="Calibri"/>
          <w:color w:val="00378A" w:themeColor="text1"/>
          <w:sz w:val="20"/>
          <w:szCs w:val="20"/>
        </w:rPr>
        <w:t xml:space="preserve">Seksuele Intimidatie is een specifieke vorm van Grensoverschrijdend Gedrag. Mocht er een Melding van een mogelijke Integriteitsschending worden gedaan die past binnen zowel de definitie Grensoverschrijdend Gedrag als Seksuele Intimidatie, dan wordt de Melding geduid als zijnde een Melding betreffende Seksuele Intimidatie. </w:t>
      </w:r>
    </w:p>
    <w:p w14:paraId="5134CE5F" w14:textId="77777777" w:rsidR="00187CEA" w:rsidRPr="009F754E" w:rsidRDefault="00187CEA" w:rsidP="00187CEA">
      <w:pPr>
        <w:pStyle w:val="Lijstalinea"/>
        <w:numPr>
          <w:ilvl w:val="0"/>
          <w:numId w:val="22"/>
        </w:numPr>
        <w:contextualSpacing w:val="0"/>
        <w:rPr>
          <w:rFonts w:cs="Calibri"/>
          <w:color w:val="00378A" w:themeColor="text1"/>
          <w:sz w:val="20"/>
          <w:szCs w:val="20"/>
        </w:rPr>
      </w:pPr>
      <w:r w:rsidRPr="009F754E">
        <w:rPr>
          <w:rFonts w:cs="Calibri"/>
          <w:color w:val="00378A" w:themeColor="text1"/>
          <w:sz w:val="20"/>
          <w:szCs w:val="20"/>
        </w:rPr>
        <w:t xml:space="preserve">Iedere Aangeslotene is verplicht zich te onthouden van Seksuele Intimidatie. </w:t>
      </w:r>
    </w:p>
    <w:p w14:paraId="71DDF5DD" w14:textId="77777777" w:rsidR="00187CEA" w:rsidRPr="009F754E" w:rsidRDefault="00187CEA" w:rsidP="00187CEA">
      <w:pPr>
        <w:pStyle w:val="Lijstalinea"/>
        <w:numPr>
          <w:ilvl w:val="0"/>
          <w:numId w:val="22"/>
        </w:numPr>
        <w:contextualSpacing w:val="0"/>
        <w:rPr>
          <w:rFonts w:cs="Calibri"/>
          <w:color w:val="00378A" w:themeColor="text1"/>
          <w:sz w:val="20"/>
          <w:szCs w:val="20"/>
        </w:rPr>
      </w:pPr>
      <w:commentRangeStart w:id="28"/>
      <w:r w:rsidRPr="009F754E">
        <w:rPr>
          <w:rFonts w:cs="Calibri"/>
          <w:b/>
          <w:bCs/>
          <w:color w:val="00378A" w:themeColor="text1"/>
          <w:sz w:val="20"/>
          <w:szCs w:val="20"/>
          <w:highlight w:val="yellow"/>
        </w:rPr>
        <w:t>OPTIONEEL VOOR SPORTBONDEN DIE ZIJN AANGESLOTEN BIJ ISR VOOR SEKSUELE INTIMIDATIE</w:t>
      </w:r>
      <w:r w:rsidRPr="009F754E">
        <w:rPr>
          <w:rFonts w:cs="Calibri"/>
          <w:color w:val="00378A" w:themeColor="text1"/>
          <w:sz w:val="20"/>
          <w:szCs w:val="20"/>
          <w:highlight w:val="yellow"/>
        </w:rPr>
        <w:t xml:space="preserve">: </w:t>
      </w:r>
      <w:commentRangeStart w:id="29"/>
      <w:r w:rsidRPr="009F754E">
        <w:rPr>
          <w:rFonts w:cs="Calibri"/>
          <w:color w:val="00378A" w:themeColor="text1"/>
          <w:sz w:val="20"/>
          <w:szCs w:val="20"/>
          <w:highlight w:val="yellow"/>
        </w:rPr>
        <w:t xml:space="preserve">Voor de tuchtrechtelijke kaders van Seksuele Intimidatie </w:t>
      </w:r>
      <w:commentRangeEnd w:id="29"/>
      <w:r w:rsidRPr="009F754E">
        <w:rPr>
          <w:rStyle w:val="Verwijzingopmerking"/>
          <w:rFonts w:cs="Calibri"/>
          <w:color w:val="00378A" w:themeColor="text1"/>
          <w:sz w:val="20"/>
          <w:szCs w:val="20"/>
          <w:highlight w:val="yellow"/>
        </w:rPr>
        <w:commentReference w:id="29"/>
      </w:r>
      <w:r w:rsidRPr="009F754E">
        <w:rPr>
          <w:rFonts w:cs="Calibri"/>
          <w:color w:val="00378A" w:themeColor="text1"/>
          <w:sz w:val="20"/>
          <w:szCs w:val="20"/>
          <w:highlight w:val="yellow"/>
        </w:rPr>
        <w:t>wordt verwezen naar het toepasselijke ISR Tuchtreglement Seksuele Intimidatie.</w:t>
      </w:r>
      <w:r w:rsidRPr="009F754E">
        <w:rPr>
          <w:rFonts w:cs="Calibri"/>
          <w:color w:val="00378A" w:themeColor="text1"/>
          <w:sz w:val="20"/>
          <w:szCs w:val="20"/>
        </w:rPr>
        <w:t xml:space="preserve"> </w:t>
      </w:r>
    </w:p>
    <w:p w14:paraId="6B2E19F1" w14:textId="77777777" w:rsidR="00187CEA" w:rsidRPr="009F754E" w:rsidRDefault="00187CEA" w:rsidP="00187CEA">
      <w:pPr>
        <w:pStyle w:val="Lijstalinea"/>
        <w:contextualSpacing w:val="0"/>
        <w:rPr>
          <w:rFonts w:cs="Calibri"/>
          <w:b/>
          <w:bCs/>
          <w:color w:val="00378A" w:themeColor="text1"/>
          <w:sz w:val="20"/>
          <w:szCs w:val="20"/>
        </w:rPr>
      </w:pPr>
      <w:r w:rsidRPr="009F754E">
        <w:rPr>
          <w:rFonts w:cs="Calibri"/>
          <w:b/>
          <w:bCs/>
          <w:color w:val="00378A" w:themeColor="text1"/>
          <w:sz w:val="20"/>
          <w:szCs w:val="20"/>
          <w:highlight w:val="yellow"/>
        </w:rPr>
        <w:t>OPTIONEEL VOOR SPORTBONDEN DIE NIET ZIJN AANGESLOTEN BIJ ISR VOOR SEKSUELE INTIMIDATIE MAAR AL WEL EEN EIGEN TUCHTREGLEMENT SEKSUELE INTIMIDATIE HEBBEN MET DAARIN DE GEDRAGSREGELS SEKSUELE INTIMIDATIE</w:t>
      </w:r>
      <w:r w:rsidRPr="009F754E">
        <w:rPr>
          <w:rFonts w:cs="Calibri"/>
          <w:color w:val="00378A" w:themeColor="text1"/>
          <w:sz w:val="20"/>
          <w:szCs w:val="20"/>
          <w:highlight w:val="yellow"/>
        </w:rPr>
        <w:t>: Voor de tuchtrechtelijke kaders van Seksuele Intimidatie wordt verwezen naar het toepasselijke [</w:t>
      </w:r>
      <w:r w:rsidRPr="009F754E">
        <w:rPr>
          <w:rFonts w:cs="Calibri"/>
          <w:b/>
          <w:bCs/>
          <w:color w:val="00378A" w:themeColor="text1"/>
          <w:sz w:val="20"/>
          <w:szCs w:val="20"/>
          <w:highlight w:val="yellow"/>
        </w:rPr>
        <w:t>NAAM TUCHTREGLEMENT SPORTBOND].</w:t>
      </w:r>
      <w:commentRangeEnd w:id="28"/>
      <w:r w:rsidRPr="009F754E">
        <w:rPr>
          <w:rStyle w:val="Verwijzingopmerking"/>
          <w:rFonts w:cs="Calibri"/>
          <w:b/>
          <w:bCs/>
          <w:color w:val="00378A" w:themeColor="text1"/>
          <w:sz w:val="20"/>
          <w:szCs w:val="20"/>
        </w:rPr>
        <w:commentReference w:id="28"/>
      </w:r>
    </w:p>
    <w:p w14:paraId="62A619BA" w14:textId="77777777" w:rsidR="00187CEA" w:rsidRPr="009F754E" w:rsidRDefault="00187CEA" w:rsidP="00187CEA">
      <w:pPr>
        <w:pStyle w:val="Lijstalinea"/>
        <w:numPr>
          <w:ilvl w:val="0"/>
          <w:numId w:val="17"/>
        </w:numPr>
        <w:contextualSpacing w:val="0"/>
        <w:rPr>
          <w:rFonts w:cs="Calibri"/>
          <w:color w:val="00378A" w:themeColor="text1"/>
          <w:sz w:val="20"/>
          <w:szCs w:val="20"/>
        </w:rPr>
      </w:pPr>
      <w:r w:rsidRPr="009F754E">
        <w:rPr>
          <w:rFonts w:cs="Calibri"/>
          <w:color w:val="00378A" w:themeColor="text1"/>
          <w:sz w:val="20"/>
          <w:szCs w:val="20"/>
        </w:rPr>
        <w:t xml:space="preserve">Bij de duiding van een Melding betreffende Seksuele Intimidatie en de afweging van het Meldpunt over de mogelijke opvolgingsroutes, kunnen – naast de overige bepalingen uit dit Reglement en de toepasselijke tuchtreglementen – de geldende Gedragscodes of nadere door de Sportbond gehanteerde afspraken mede worden betrokken. </w:t>
      </w:r>
    </w:p>
    <w:p w14:paraId="1935D30F" w14:textId="77777777" w:rsidR="00187CEA" w:rsidRPr="00187CEA" w:rsidRDefault="00187CEA" w:rsidP="009F754E">
      <w:pPr>
        <w:pStyle w:val="Kop1"/>
        <w:numPr>
          <w:ilvl w:val="0"/>
          <w:numId w:val="0"/>
        </w:numPr>
        <w:ind w:left="397" w:hanging="397"/>
        <w:rPr>
          <w:b w:val="0"/>
          <w:bCs/>
          <w:color w:val="00378A" w:themeColor="text1"/>
          <w:sz w:val="36"/>
          <w:szCs w:val="36"/>
        </w:rPr>
      </w:pPr>
      <w:bookmarkStart w:id="30" w:name="_Toc235032183"/>
      <w:r w:rsidRPr="00187CEA">
        <w:rPr>
          <w:b w:val="0"/>
          <w:bCs/>
          <w:color w:val="00378A" w:themeColor="text1"/>
          <w:sz w:val="36"/>
          <w:szCs w:val="36"/>
        </w:rPr>
        <w:t xml:space="preserve">Hoofdstuk 4. </w:t>
      </w:r>
      <w:r w:rsidRPr="00187CEA">
        <w:rPr>
          <w:b w:val="0"/>
          <w:bCs/>
          <w:color w:val="00378A" w:themeColor="text1"/>
          <w:sz w:val="36"/>
          <w:szCs w:val="36"/>
        </w:rPr>
        <w:tab/>
        <w:t>Slotbepalingen</w:t>
      </w:r>
      <w:bookmarkEnd w:id="30"/>
    </w:p>
    <w:p w14:paraId="40EE9BCC" w14:textId="77777777" w:rsidR="00187CEA" w:rsidRPr="009F754E" w:rsidRDefault="00187CEA" w:rsidP="009F754E">
      <w:pPr>
        <w:pStyle w:val="Kop2"/>
        <w:numPr>
          <w:ilvl w:val="0"/>
          <w:numId w:val="0"/>
        </w:numPr>
        <w:ind w:left="709" w:hanging="709"/>
        <w:rPr>
          <w:rFonts w:asciiTheme="minorHAnsi" w:hAnsiTheme="minorHAnsi"/>
          <w:color w:val="00378A" w:themeColor="text1"/>
        </w:rPr>
      </w:pPr>
      <w:bookmarkStart w:id="31" w:name="_Toc235032184"/>
      <w:r w:rsidRPr="009F754E">
        <w:rPr>
          <w:rFonts w:asciiTheme="minorHAnsi" w:hAnsiTheme="minorHAnsi"/>
          <w:color w:val="00378A" w:themeColor="text1"/>
        </w:rPr>
        <w:t xml:space="preserve">Artikel 10. </w:t>
      </w:r>
      <w:r w:rsidRPr="009F754E">
        <w:rPr>
          <w:rFonts w:asciiTheme="minorHAnsi" w:hAnsiTheme="minorHAnsi"/>
          <w:color w:val="00378A" w:themeColor="text1"/>
        </w:rPr>
        <w:tab/>
        <w:t>Inwerkingtreding en wijziging van het Reglement</w:t>
      </w:r>
      <w:bookmarkEnd w:id="31"/>
    </w:p>
    <w:p w14:paraId="1CDBC78A" w14:textId="77777777" w:rsidR="00187CEA" w:rsidRPr="009F754E" w:rsidRDefault="00187CEA" w:rsidP="00187CEA">
      <w:pPr>
        <w:pStyle w:val="Lijstalinea"/>
        <w:numPr>
          <w:ilvl w:val="0"/>
          <w:numId w:val="18"/>
        </w:numPr>
        <w:contextualSpacing w:val="0"/>
        <w:rPr>
          <w:rFonts w:cs="Calibri"/>
          <w:color w:val="00378A" w:themeColor="text1"/>
          <w:sz w:val="20"/>
          <w:szCs w:val="20"/>
        </w:rPr>
      </w:pPr>
      <w:r w:rsidRPr="009F754E">
        <w:rPr>
          <w:rFonts w:cs="Calibri"/>
          <w:color w:val="00378A" w:themeColor="text1"/>
          <w:sz w:val="20"/>
          <w:szCs w:val="20"/>
        </w:rPr>
        <w:t>Dit Reglement is door de Algemene Ledenvergadering vastgesteld per [</w:t>
      </w:r>
      <w:r w:rsidRPr="009F754E">
        <w:rPr>
          <w:rFonts w:cs="Calibri"/>
          <w:color w:val="00378A" w:themeColor="text1"/>
          <w:sz w:val="20"/>
          <w:szCs w:val="20"/>
          <w:highlight w:val="yellow"/>
        </w:rPr>
        <w:t>DATUM</w:t>
      </w:r>
      <w:r w:rsidRPr="009F754E">
        <w:rPr>
          <w:rFonts w:cs="Calibri"/>
          <w:color w:val="00378A" w:themeColor="text1"/>
          <w:sz w:val="20"/>
          <w:szCs w:val="20"/>
        </w:rPr>
        <w:t>] en treedt in werking per [</w:t>
      </w:r>
      <w:r w:rsidRPr="009F754E">
        <w:rPr>
          <w:rFonts w:cs="Calibri"/>
          <w:color w:val="00378A" w:themeColor="text1"/>
          <w:sz w:val="20"/>
          <w:szCs w:val="20"/>
          <w:highlight w:val="yellow"/>
        </w:rPr>
        <w:t>DATUM</w:t>
      </w:r>
      <w:r w:rsidRPr="009F754E">
        <w:rPr>
          <w:rFonts w:cs="Calibri"/>
          <w:color w:val="00378A" w:themeColor="text1"/>
          <w:sz w:val="20"/>
          <w:szCs w:val="20"/>
        </w:rPr>
        <w:t>] [</w:t>
      </w:r>
      <w:commentRangeStart w:id="32"/>
      <w:r w:rsidRPr="009F754E">
        <w:rPr>
          <w:rFonts w:cs="Calibri"/>
          <w:b/>
          <w:bCs/>
          <w:color w:val="00378A" w:themeColor="text1"/>
          <w:sz w:val="20"/>
          <w:szCs w:val="20"/>
          <w:highlight w:val="yellow"/>
        </w:rPr>
        <w:t>OF</w:t>
      </w:r>
      <w:r w:rsidRPr="009F754E">
        <w:rPr>
          <w:rFonts w:cs="Calibri"/>
          <w:color w:val="00378A" w:themeColor="text1"/>
          <w:sz w:val="20"/>
          <w:szCs w:val="20"/>
          <w:highlight w:val="yellow"/>
        </w:rPr>
        <w:t>: Dit Reglement is door het Bestuur vastgesteld per  [DATUM] en treedt in werking per [DATUM].</w:t>
      </w:r>
      <w:commentRangeEnd w:id="32"/>
      <w:r w:rsidRPr="009F754E">
        <w:rPr>
          <w:rStyle w:val="Verwijzingopmerking"/>
          <w:rFonts w:cs="Calibri"/>
          <w:color w:val="00378A" w:themeColor="text1"/>
          <w:sz w:val="20"/>
          <w:szCs w:val="20"/>
        </w:rPr>
        <w:commentReference w:id="32"/>
      </w:r>
    </w:p>
    <w:p w14:paraId="3682B839" w14:textId="77777777" w:rsidR="00187CEA" w:rsidRPr="009F754E" w:rsidRDefault="00187CEA" w:rsidP="00187CEA">
      <w:pPr>
        <w:pStyle w:val="Lijstalinea"/>
        <w:numPr>
          <w:ilvl w:val="0"/>
          <w:numId w:val="18"/>
        </w:numPr>
        <w:contextualSpacing w:val="0"/>
        <w:rPr>
          <w:rFonts w:cs="Calibri"/>
          <w:color w:val="00378A" w:themeColor="text1"/>
          <w:sz w:val="20"/>
          <w:szCs w:val="20"/>
        </w:rPr>
      </w:pPr>
      <w:r w:rsidRPr="009F754E">
        <w:rPr>
          <w:rFonts w:cs="Calibri"/>
          <w:color w:val="00378A" w:themeColor="text1"/>
          <w:sz w:val="20"/>
          <w:szCs w:val="20"/>
        </w:rPr>
        <w:t>Op een Melding die betrekking heeft op een mogelijke Integriteitsschending die heeft plaatsgevonden op of na het moment waarop de Aangeslotene aan dit Reglement gebonden is geraakt, is dit Reglement integraal van toepassing.</w:t>
      </w:r>
    </w:p>
    <w:p w14:paraId="4FE23A4C" w14:textId="77777777" w:rsidR="00187CEA" w:rsidRPr="009F754E" w:rsidRDefault="00187CEA" w:rsidP="00187CEA">
      <w:pPr>
        <w:pStyle w:val="Lijstalinea"/>
        <w:numPr>
          <w:ilvl w:val="0"/>
          <w:numId w:val="18"/>
        </w:numPr>
        <w:contextualSpacing w:val="0"/>
        <w:rPr>
          <w:rFonts w:cs="Calibri"/>
          <w:color w:val="00378A" w:themeColor="text1"/>
          <w:sz w:val="20"/>
          <w:szCs w:val="20"/>
        </w:rPr>
      </w:pPr>
      <w:r w:rsidRPr="009F754E">
        <w:rPr>
          <w:rFonts w:cs="Calibri"/>
          <w:color w:val="00378A" w:themeColor="text1"/>
          <w:sz w:val="20"/>
          <w:szCs w:val="20"/>
        </w:rPr>
        <w:t xml:space="preserve">Op een Melding die betrekking heeft op een mogelijke Integriteitsschending die heeft plaatsgevonden vóór het moment waarop de Aangeslotene aan dit Reglement gebonden is geraakt, zijn alle bepalingen uit dit Reglement van toepassing, met uitzondering van de materieelrechtelijke bepalingen zoals opgenomen in dit Reglement. De inhoudelijke duiding van de Melding vindt alsdan plaats aan de hand van de (materiële) normen en reglementen die golden ten tijde van de mogelijke Integriteitsschending. </w:t>
      </w:r>
    </w:p>
    <w:p w14:paraId="34E35C69" w14:textId="77777777" w:rsidR="00187CEA" w:rsidRPr="009F754E" w:rsidRDefault="00187CEA" w:rsidP="00187CEA">
      <w:pPr>
        <w:pStyle w:val="Lijstalinea"/>
        <w:numPr>
          <w:ilvl w:val="0"/>
          <w:numId w:val="18"/>
        </w:numPr>
        <w:contextualSpacing w:val="0"/>
        <w:rPr>
          <w:rFonts w:cs="Calibri"/>
          <w:color w:val="00378A" w:themeColor="text1"/>
          <w:sz w:val="20"/>
          <w:szCs w:val="20"/>
        </w:rPr>
      </w:pPr>
      <w:r w:rsidRPr="009F754E">
        <w:rPr>
          <w:rFonts w:cs="Calibri"/>
          <w:color w:val="00378A" w:themeColor="text1"/>
          <w:sz w:val="20"/>
          <w:szCs w:val="20"/>
        </w:rPr>
        <w:lastRenderedPageBreak/>
        <w:t xml:space="preserve">Dit Reglement kan worden gewijzigd op voorstel van het Bestuur bij besluit van de Algemene Ledenvergadering conform de Statuten </w:t>
      </w:r>
      <w:commentRangeStart w:id="33"/>
      <w:r w:rsidRPr="009F754E">
        <w:rPr>
          <w:rFonts w:cs="Calibri"/>
          <w:color w:val="00378A" w:themeColor="text1"/>
          <w:sz w:val="20"/>
          <w:szCs w:val="20"/>
        </w:rPr>
        <w:t>[</w:t>
      </w:r>
      <w:r w:rsidRPr="009F754E">
        <w:rPr>
          <w:rFonts w:cs="Calibri"/>
          <w:b/>
          <w:bCs/>
          <w:color w:val="00378A" w:themeColor="text1"/>
          <w:sz w:val="20"/>
          <w:szCs w:val="20"/>
          <w:highlight w:val="yellow"/>
        </w:rPr>
        <w:t xml:space="preserve">OF: </w:t>
      </w:r>
      <w:r w:rsidRPr="009F754E">
        <w:rPr>
          <w:rFonts w:cs="Calibri"/>
          <w:color w:val="00378A" w:themeColor="text1"/>
          <w:sz w:val="20"/>
          <w:szCs w:val="20"/>
          <w:highlight w:val="yellow"/>
        </w:rPr>
        <w:t xml:space="preserve">Dit Reglement kan worden gewijzigd door het Bestuur conform de Statuten]. </w:t>
      </w:r>
      <w:commentRangeEnd w:id="33"/>
      <w:r w:rsidRPr="009F754E">
        <w:rPr>
          <w:rStyle w:val="Verwijzingopmerking"/>
          <w:rFonts w:cs="Calibri"/>
          <w:color w:val="00378A" w:themeColor="text1"/>
          <w:sz w:val="20"/>
          <w:szCs w:val="20"/>
        </w:rPr>
        <w:commentReference w:id="33"/>
      </w:r>
    </w:p>
    <w:p w14:paraId="115D0A14" w14:textId="77777777" w:rsidR="00187CEA" w:rsidRPr="009F754E" w:rsidRDefault="00187CEA" w:rsidP="00187CEA">
      <w:pPr>
        <w:pStyle w:val="Lijstalinea"/>
        <w:numPr>
          <w:ilvl w:val="0"/>
          <w:numId w:val="18"/>
        </w:numPr>
        <w:contextualSpacing w:val="0"/>
        <w:rPr>
          <w:rFonts w:cs="Calibri"/>
          <w:color w:val="00378A" w:themeColor="text1"/>
          <w:sz w:val="20"/>
          <w:szCs w:val="20"/>
        </w:rPr>
      </w:pPr>
      <w:r w:rsidRPr="009F754E">
        <w:rPr>
          <w:rFonts w:cs="Calibri"/>
          <w:color w:val="00378A" w:themeColor="text1"/>
          <w:sz w:val="20"/>
          <w:szCs w:val="20"/>
        </w:rPr>
        <w:t xml:space="preserve">Een besluit tot wijziging van het Reglement treedt in werking op de eerste dag van de maand na die waarin de Algemene Ledenvergadering heeft ingestemd met de voorgestelde wijzigingen, tenzij een andere datum is vastgesteld </w:t>
      </w:r>
      <w:commentRangeStart w:id="34"/>
      <w:r w:rsidRPr="009F754E">
        <w:rPr>
          <w:rFonts w:cs="Calibri"/>
          <w:color w:val="00378A" w:themeColor="text1"/>
          <w:sz w:val="20"/>
          <w:szCs w:val="20"/>
        </w:rPr>
        <w:t>[</w:t>
      </w:r>
      <w:r w:rsidRPr="009F754E">
        <w:rPr>
          <w:rFonts w:cs="Calibri"/>
          <w:b/>
          <w:bCs/>
          <w:color w:val="00378A" w:themeColor="text1"/>
          <w:sz w:val="20"/>
          <w:szCs w:val="20"/>
          <w:highlight w:val="yellow"/>
        </w:rPr>
        <w:t xml:space="preserve">OF: </w:t>
      </w:r>
      <w:r w:rsidRPr="009F754E">
        <w:rPr>
          <w:rFonts w:cs="Calibri"/>
          <w:color w:val="00378A" w:themeColor="text1"/>
          <w:sz w:val="20"/>
          <w:szCs w:val="20"/>
          <w:highlight w:val="yellow"/>
        </w:rPr>
        <w:t>Een besluit tot wijziging van het Reglement treedt in werking op de eerste dag van de maand na die waarin het Bestuur de wijzigingen heeft vastgesteld, tenzij een andere datum is vastgesteld].</w:t>
      </w:r>
      <w:commentRangeEnd w:id="34"/>
      <w:r w:rsidRPr="009F754E">
        <w:rPr>
          <w:rStyle w:val="Verwijzingopmerking"/>
          <w:rFonts w:cs="Calibri"/>
          <w:color w:val="00378A" w:themeColor="text1"/>
          <w:sz w:val="20"/>
          <w:szCs w:val="20"/>
        </w:rPr>
        <w:commentReference w:id="34"/>
      </w:r>
    </w:p>
    <w:p w14:paraId="39586441" w14:textId="77777777" w:rsidR="00187CEA" w:rsidRPr="009F754E" w:rsidRDefault="00187CEA" w:rsidP="00187CEA">
      <w:pPr>
        <w:rPr>
          <w:rFonts w:cs="Calibri"/>
          <w:color w:val="00378A" w:themeColor="text1"/>
          <w:sz w:val="20"/>
          <w:szCs w:val="20"/>
        </w:rPr>
      </w:pPr>
    </w:p>
    <w:p w14:paraId="335E29B3" w14:textId="77777777" w:rsidR="00CF281F" w:rsidRPr="009F754E" w:rsidRDefault="00CF281F" w:rsidP="00187CEA">
      <w:pPr>
        <w:rPr>
          <w:color w:val="00378A" w:themeColor="text1"/>
          <w:sz w:val="22"/>
          <w:szCs w:val="22"/>
        </w:rPr>
      </w:pPr>
    </w:p>
    <w:sectPr w:rsidR="00CF281F" w:rsidRPr="009F754E" w:rsidSect="003F1C55">
      <w:headerReference w:type="default" r:id="rId11"/>
      <w:headerReference w:type="first" r:id="rId12"/>
      <w:footerReference w:type="first" r:id="rId13"/>
      <w:pgSz w:w="11906" w:h="16838"/>
      <w:pgMar w:top="1701" w:right="1701" w:bottom="1418" w:left="1418" w:header="709" w:footer="39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Auteur" w:initials="A">
    <w:p w14:paraId="0F0AD3EE" w14:textId="77777777" w:rsidR="00187CEA" w:rsidRDefault="00187CEA" w:rsidP="00187CEA">
      <w:pPr>
        <w:pStyle w:val="Tekstopmerking"/>
      </w:pPr>
      <w:r>
        <w:rPr>
          <w:rStyle w:val="Verwijzingopmerking"/>
        </w:rPr>
        <w:annotationRef/>
      </w:r>
      <w:r>
        <w:t xml:space="preserve">Opmerking aan Sportbonden: In sommige gevallen zal een Sportbond reeds in de statuten/overige reglementen hebben gedefinieerd dat er ‘leden’ en ‘aangeslotenen’ zijn. Indien een bepaalde Sportbond inderdaad beide termen hanteert, is het ook mogelijk om in dit reglement een aparte definitie voor ‘Lid’ en ‘Aangeslotene’ op te nemen, conform de statuten/reglementen van de Sportbond zelf. Wel is het zo dat de tuchtreglementen van het ISR met betrekking tot GOG en SI enkel nog over ‘Aangeslotenen’ spreken. </w:t>
      </w:r>
    </w:p>
    <w:p w14:paraId="2D70FB6C" w14:textId="77777777" w:rsidR="00187CEA" w:rsidRDefault="00187CEA" w:rsidP="00187CEA">
      <w:pPr>
        <w:pStyle w:val="Tekstopmerking"/>
      </w:pPr>
    </w:p>
    <w:p w14:paraId="626A2D48" w14:textId="77777777" w:rsidR="00187CEA" w:rsidRDefault="00187CEA" w:rsidP="00187CEA">
      <w:pPr>
        <w:pStyle w:val="Tekstopmerking"/>
      </w:pPr>
      <w:r>
        <w:t xml:space="preserve">De definities zouden in een dergelijk geval bijvoorbeeld kunnen luiden: </w:t>
      </w:r>
      <w:r>
        <w:br/>
      </w:r>
    </w:p>
    <w:p w14:paraId="1E581533" w14:textId="77777777" w:rsidR="00187CEA" w:rsidRDefault="00187CEA" w:rsidP="00187CEA">
      <w:pPr>
        <w:pStyle w:val="Tekstopmerking"/>
      </w:pPr>
      <w:r>
        <w:t>“</w:t>
      </w:r>
      <w:r>
        <w:rPr>
          <w:i/>
          <w:iCs/>
        </w:rPr>
        <w:t xml:space="preserve">Lid: </w:t>
      </w:r>
      <w:r>
        <w:t xml:space="preserve">een vereniging of natuurlijk persoon dat het lidmaatschap van de Sportbond bezit.” </w:t>
      </w:r>
    </w:p>
    <w:p w14:paraId="34320A8A" w14:textId="77777777" w:rsidR="00187CEA" w:rsidRDefault="00187CEA" w:rsidP="00187CEA">
      <w:pPr>
        <w:pStyle w:val="Tekstopmerking"/>
      </w:pPr>
    </w:p>
    <w:p w14:paraId="7ECB0EC5" w14:textId="77777777" w:rsidR="00187CEA" w:rsidRDefault="00187CEA" w:rsidP="00187CEA">
      <w:pPr>
        <w:pStyle w:val="Tekstopmerking"/>
      </w:pPr>
      <w:r>
        <w:t>“</w:t>
      </w:r>
      <w:r>
        <w:rPr>
          <w:i/>
          <w:iCs/>
        </w:rPr>
        <w:t>Aangeslotene</w:t>
      </w:r>
      <w:r>
        <w:t xml:space="preserve">” kan dan blijven staan zoals nu gedefinieerd. </w:t>
      </w:r>
    </w:p>
  </w:comment>
  <w:comment w:id="5" w:author="Auteur" w:initials="A">
    <w:p w14:paraId="4F029613" w14:textId="77777777" w:rsidR="00187CEA" w:rsidRDefault="00187CEA" w:rsidP="00815E93">
      <w:pPr>
        <w:pStyle w:val="Tekstopmerking"/>
      </w:pPr>
      <w:r>
        <w:rPr>
          <w:rStyle w:val="Verwijzingopmerking"/>
        </w:rPr>
        <w:annotationRef/>
      </w:r>
      <w:r>
        <w:t>Opmerking aan Sportbonden: Het staat de Sportbond vrij om zelf additionele aangewezen groepen toe te voegen aan de definitie. Indien een Sportbond ervoor kiest om de niet-limitatieve opsomming van functies in de definitie uit te breiden, dan is de Sportbond verantwoordelijk voor de communicatie van deze aanvulling.</w:t>
      </w:r>
    </w:p>
  </w:comment>
  <w:comment w:id="6" w:author="Auteur" w:initials="A">
    <w:p w14:paraId="31443025" w14:textId="77777777" w:rsidR="00187CEA" w:rsidRDefault="00187CEA" w:rsidP="001D0505">
      <w:pPr>
        <w:pStyle w:val="Tekstopmerking"/>
      </w:pPr>
      <w:r>
        <w:rPr>
          <w:rStyle w:val="Verwijzingopmerking"/>
        </w:rPr>
        <w:annotationRef/>
      </w:r>
      <w:r>
        <w:t xml:space="preserve">Opmerking aan Sportbonden: Iedere Sportbond is verplicht deze definitie letterlijk en ongewijzigd op te nemen in zijn Reglement. Dit om te komen tot een eenduidige definitie en unificatie. Een verwijzing naar regelgeving van het ISR volstaat niet. </w:t>
      </w:r>
    </w:p>
  </w:comment>
  <w:comment w:id="7" w:author="Auteur" w:initials="A">
    <w:p w14:paraId="1FF7BBBB" w14:textId="77777777" w:rsidR="00187CEA" w:rsidRDefault="00187CEA" w:rsidP="00382F5F">
      <w:pPr>
        <w:pStyle w:val="Tekstopmerking"/>
      </w:pPr>
      <w:r>
        <w:rPr>
          <w:rStyle w:val="Verwijzingopmerking"/>
        </w:rPr>
        <w:annotationRef/>
      </w:r>
      <w:r>
        <w:t xml:space="preserve">Opmerking aan de Sportbonden: Indien een bepaalde Sportbond het wél wenselijk acht om ook overtredingen van spelregels binnen de reikwijdte van dit Reglement te laten vallen, dan dient deze geselecteerde zinssnede verwijderd te worden. </w:t>
      </w:r>
    </w:p>
  </w:comment>
  <w:comment w:id="8" w:author="Auteur" w:initials="A">
    <w:p w14:paraId="7DE9C8ED" w14:textId="77777777" w:rsidR="00187CEA" w:rsidRDefault="00187CEA" w:rsidP="00F01AEC">
      <w:pPr>
        <w:pStyle w:val="Tekstopmerking"/>
      </w:pPr>
      <w:r>
        <w:rPr>
          <w:rStyle w:val="Verwijzingopmerking"/>
        </w:rPr>
        <w:annotationRef/>
      </w:r>
      <w:r>
        <w:t>Opmerking aan Sportbonden: Hier kunnen de Sportbonden de naam van het meldpunt invullen zoals bij de desbetreffende Sportbond genoemd, bijvoorbeeld: Meldpunt Fair Play, Meldpunt Integriteit, etc. In dat geval dient overal waar in dit Reglement ‘Meldpunt’ staat, de naam van het betreffende Meldpunt zoals hier opgenomen, toegevoegd te worden.</w:t>
      </w:r>
    </w:p>
  </w:comment>
  <w:comment w:id="9" w:author="Auteur" w:initials="A">
    <w:p w14:paraId="0CCE1DB1" w14:textId="77777777" w:rsidR="00187CEA" w:rsidRDefault="00187CEA" w:rsidP="004220ED">
      <w:pPr>
        <w:pStyle w:val="Tekstopmerking"/>
      </w:pPr>
      <w:r>
        <w:rPr>
          <w:rStyle w:val="Verwijzingopmerking"/>
        </w:rPr>
        <w:annotationRef/>
      </w:r>
      <w:r>
        <w:t>Opmerking aan Sportbonden: Kan per Sportbond een andere benaming aan worden gegeven.</w:t>
      </w:r>
    </w:p>
  </w:comment>
  <w:comment w:id="10" w:author="Auteur" w:initials="A">
    <w:p w14:paraId="5A55D0DD" w14:textId="77777777" w:rsidR="00187CEA" w:rsidRDefault="00187CEA" w:rsidP="00E26417">
      <w:pPr>
        <w:pStyle w:val="Tekstopmerking"/>
      </w:pPr>
      <w:r>
        <w:rPr>
          <w:rStyle w:val="Verwijzingopmerking"/>
        </w:rPr>
        <w:annotationRef/>
      </w:r>
      <w:r>
        <w:t xml:space="preserve">Opmerking aan Sportbonden: Iedere Sportbond is verplicht deze definitie letterlijk en ongewijzigd op te nemen in zijn Reglement. Dit om te komen tot een eenduidige definitie en unificatie. Een verwijzing naar regelgeving van het ISR volstaat niet. </w:t>
      </w:r>
    </w:p>
  </w:comment>
  <w:comment w:id="14" w:author="Auteur" w:initials="A">
    <w:p w14:paraId="293A85A7" w14:textId="77777777" w:rsidR="00187CEA" w:rsidRDefault="00187CEA" w:rsidP="00FF138A">
      <w:pPr>
        <w:pStyle w:val="Tekstopmerking"/>
      </w:pPr>
      <w:r>
        <w:rPr>
          <w:rStyle w:val="Verwijzingopmerking"/>
        </w:rPr>
        <w:annotationRef/>
      </w:r>
      <w:r>
        <w:t>Opmerking aan Sportbonden: Het staat de Sportbond vrij om in dit artikellid de onderwerpen belegd bij het ISR expliciet te benoemen. Wijzigingen hierin dienen dan zowel in de statuten als in dit Reglement te worden doorgevoerd.</w:t>
      </w:r>
    </w:p>
  </w:comment>
  <w:comment w:id="17" w:author="Auteur" w:initials="A">
    <w:p w14:paraId="45262991" w14:textId="77777777" w:rsidR="00187CEA" w:rsidRDefault="00187CEA" w:rsidP="00187CEA">
      <w:pPr>
        <w:pStyle w:val="Tekstopmerking"/>
      </w:pPr>
      <w:r>
        <w:rPr>
          <w:rStyle w:val="Verwijzingopmerking"/>
        </w:rPr>
        <w:annotationRef/>
      </w:r>
      <w:r>
        <w:t xml:space="preserve">Opmerking aan de Sportbonden: Zie richtsnoer - meldpunt in de sport van NOC*NSF. Het werken volgens dit richtsnoer is een advies van NOC*NSF en samen met Sportbonden ontwikkeld. De meldpunten van sportbonden worden dan ook aangeraden om voornoemd richtsnoer te gebruiken bij het behandelen van meldingen van (mogelijke) integriteitsschendingen. </w:t>
      </w:r>
    </w:p>
    <w:p w14:paraId="6415679B" w14:textId="77777777" w:rsidR="00187CEA" w:rsidRDefault="00187CEA" w:rsidP="00187CEA">
      <w:pPr>
        <w:pStyle w:val="Tekstopmerking"/>
      </w:pPr>
    </w:p>
    <w:p w14:paraId="24348D89" w14:textId="77777777" w:rsidR="00187CEA" w:rsidRDefault="00187CEA" w:rsidP="00187CEA">
      <w:pPr>
        <w:pStyle w:val="Tekstopmerking"/>
      </w:pPr>
      <w:r>
        <w:t>De meldpunten in de sport dragen verantwoordelijkheid om melders op zorgvuldige en volledige wijze te informeren over het doel en de reikwijdte van het sporttuchtrecht. Daarbij is het van belang dat de meldpunten in de sport duidelijk communiceren op welke punten het doel en de reikwijdte van het sporttuchtrecht mogelijk niet, of slechts ten dele, overeenkomt met de verwachtingen van de melder.</w:t>
      </w:r>
    </w:p>
  </w:comment>
  <w:comment w:id="20" w:author="Auteur" w:initials="A">
    <w:p w14:paraId="0F268DA6" w14:textId="77777777" w:rsidR="00187CEA" w:rsidRDefault="00187CEA" w:rsidP="000B6CB6">
      <w:pPr>
        <w:pStyle w:val="Tekstopmerking"/>
      </w:pPr>
      <w:r>
        <w:rPr>
          <w:rStyle w:val="Verwijzingopmerking"/>
        </w:rPr>
        <w:annotationRef/>
      </w:r>
      <w:r>
        <w:t>Opmerking aan de Sportbonden: Het is aan de Sportbond om duidelijk te maken of er een beroepsmogelijkheid bestaat tegen de opgelegde Ordemaatregel, en zo ja, waar. In elk geval bestaat op grond van de tuchtreglementen van het ISR geen beroepsmogelijkheid bij het ISR tegen een door de Sportbond opgelegde ordemaatregel.</w:t>
      </w:r>
    </w:p>
  </w:comment>
  <w:comment w:id="24" w:author="Auteur" w:initials="A">
    <w:p w14:paraId="5514DAB7" w14:textId="77777777" w:rsidR="00187CEA" w:rsidRDefault="00187CEA" w:rsidP="00187CEA">
      <w:pPr>
        <w:pStyle w:val="Tekstopmerking"/>
      </w:pPr>
      <w:r>
        <w:rPr>
          <w:rStyle w:val="Verwijzingopmerking"/>
        </w:rPr>
        <w:annotationRef/>
      </w:r>
      <w:r>
        <w:t xml:space="preserve">Opmerking aan Sportbonden: Het is belangrijk dat alle tuchtrechtelijke verplichtingen uit de blauwdrukken worden overgenomen in eigen tuchtreglementen als Sportbonden niet zijn aangesloten bij het ISR. </w:t>
      </w:r>
    </w:p>
    <w:p w14:paraId="1C178E47" w14:textId="77777777" w:rsidR="00187CEA" w:rsidRDefault="00187CEA" w:rsidP="00187CEA">
      <w:pPr>
        <w:pStyle w:val="Tekstopmerking"/>
      </w:pPr>
    </w:p>
    <w:p w14:paraId="4EB9ED91" w14:textId="77777777" w:rsidR="00187CEA" w:rsidRDefault="00187CEA" w:rsidP="00187CEA">
      <w:pPr>
        <w:pStyle w:val="Tekstopmerking"/>
      </w:pPr>
      <w:r>
        <w:t xml:space="preserve">Voorts dient afhankelijk van het onderwerp waarvoor de Sportbond bij het ISR is aangesloten gekozen te worden om “Tuchtreglement Algemeen Tuchtrecht” of “Tuchtreglement Grensoverschrijdend Gedrag” te kiezen. </w:t>
      </w:r>
    </w:p>
  </w:comment>
  <w:comment w:id="25" w:author="Auteur" w:initials="A">
    <w:p w14:paraId="4DDBC138" w14:textId="77777777" w:rsidR="00187CEA" w:rsidRDefault="00187CEA" w:rsidP="00C64553">
      <w:pPr>
        <w:pStyle w:val="Tekstopmerking"/>
      </w:pPr>
      <w:r>
        <w:rPr>
          <w:rStyle w:val="Verwijzingopmerking"/>
        </w:rPr>
        <w:annotationRef/>
      </w:r>
      <w:r>
        <w:t xml:space="preserve">Opmerking aan Sportbonden: Indien ervoor wordt gekozen om artikel 8 ‘Normenkader Grensoverschrijdend Gedrag’ niet over te nemen in het eigen reglement, dan dit de inhoudsopgave aangepast te worden, alsmede dient ervoor gewaakt te worden dat de vervolg artikelnummering klopt. </w:t>
      </w:r>
    </w:p>
  </w:comment>
  <w:comment w:id="29" w:author="Auteur" w:initials="A">
    <w:p w14:paraId="0290709E" w14:textId="77777777" w:rsidR="00187CEA" w:rsidRDefault="00187CEA" w:rsidP="008B6CD5">
      <w:pPr>
        <w:pStyle w:val="Tekstopmerking"/>
      </w:pPr>
      <w:r>
        <w:rPr>
          <w:rStyle w:val="Verwijzingopmerking"/>
        </w:rPr>
        <w:annotationRef/>
      </w:r>
      <w:r>
        <w:t xml:space="preserve">Waaronder begrepen de Gedragsregels Seksuele Intimidatie. </w:t>
      </w:r>
    </w:p>
  </w:comment>
  <w:comment w:id="28" w:author="Auteur" w:initials="A">
    <w:p w14:paraId="7A3D06C1" w14:textId="77777777" w:rsidR="00187CEA" w:rsidRDefault="00187CEA" w:rsidP="00810C22">
      <w:pPr>
        <w:pStyle w:val="Tekstopmerking"/>
      </w:pPr>
      <w:r>
        <w:rPr>
          <w:rStyle w:val="Verwijzingopmerking"/>
        </w:rPr>
        <w:annotationRef/>
      </w:r>
      <w:r>
        <w:t>Opmerking aan Sportbonden: Het is belangrijk dat alle tuchtrechtelijke verplichtingen uit de blauwdrukken worden overgenomen in eigen tuchtreglementen als Sportbonden niet zijn aangesloten bij het ISR. Hieronder vallen expliciet ook de meest recente gedragsregels zoals opgenomen in de blauwdruk Veilige &amp; Integere Sport.</w:t>
      </w:r>
    </w:p>
  </w:comment>
  <w:comment w:id="32" w:author="Auteur" w:initials="A">
    <w:p w14:paraId="12392483" w14:textId="77777777" w:rsidR="00187CEA" w:rsidRDefault="00187CEA" w:rsidP="000B6CB6">
      <w:pPr>
        <w:pStyle w:val="Tekstopmerking"/>
      </w:pPr>
      <w:r>
        <w:rPr>
          <w:rStyle w:val="Verwijzingopmerking"/>
        </w:rPr>
        <w:annotationRef/>
      </w:r>
      <w:r>
        <w:t>Opmerking aan de Sportbonden: Afhankelijk van de statuten van de Sportbond kan hier gekozen worden welk orgaan bevoegd is om het reglement vast te stellen.</w:t>
      </w:r>
    </w:p>
  </w:comment>
  <w:comment w:id="33" w:author="Auteur" w:initials="A">
    <w:p w14:paraId="353A6C83" w14:textId="77777777" w:rsidR="00187CEA" w:rsidRDefault="00187CEA" w:rsidP="000B6CB6">
      <w:pPr>
        <w:pStyle w:val="Tekstopmerking"/>
      </w:pPr>
      <w:r>
        <w:rPr>
          <w:rStyle w:val="Verwijzingopmerking"/>
        </w:rPr>
        <w:annotationRef/>
      </w:r>
      <w:r>
        <w:t>Opmerking aan de Sportbonden: Afhankelijk van de statuten van de Sportbond kan hier gekozen worden welk orgaan bevoegd is om het reglement vast te stellen.</w:t>
      </w:r>
    </w:p>
  </w:comment>
  <w:comment w:id="34" w:author="Auteur" w:initials="A">
    <w:p w14:paraId="1D61BCE7" w14:textId="77777777" w:rsidR="00187CEA" w:rsidRDefault="00187CEA" w:rsidP="000B6CB6">
      <w:pPr>
        <w:pStyle w:val="Tekstopmerking"/>
      </w:pPr>
      <w:r>
        <w:rPr>
          <w:rStyle w:val="Verwijzingopmerking"/>
        </w:rPr>
        <w:annotationRef/>
      </w:r>
      <w:r>
        <w:t>Opmerking aan de Sportbonden: Afhankelijk van de statuten van de Sportbond kan hier gekozen worden welk orgaan bevoegd is om het Reglement vast te stellen.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CB0EC5" w15:done="0"/>
  <w15:commentEx w15:paraId="4F029613" w15:done="0"/>
  <w15:commentEx w15:paraId="31443025" w15:done="0"/>
  <w15:commentEx w15:paraId="1FF7BBBB" w15:done="0"/>
  <w15:commentEx w15:paraId="7DE9C8ED" w15:done="0"/>
  <w15:commentEx w15:paraId="0CCE1DB1" w15:done="0"/>
  <w15:commentEx w15:paraId="5A55D0DD" w15:done="0"/>
  <w15:commentEx w15:paraId="293A85A7" w15:done="0"/>
  <w15:commentEx w15:paraId="24348D89" w15:done="0"/>
  <w15:commentEx w15:paraId="0F268DA6" w15:done="0"/>
  <w15:commentEx w15:paraId="4EB9ED91" w15:done="0"/>
  <w15:commentEx w15:paraId="4DDBC138" w15:done="0"/>
  <w15:commentEx w15:paraId="0290709E" w15:done="0"/>
  <w15:commentEx w15:paraId="7A3D06C1" w15:done="0"/>
  <w15:commentEx w15:paraId="12392483" w15:done="0"/>
  <w15:commentEx w15:paraId="353A6C83" w15:done="0"/>
  <w15:commentEx w15:paraId="1D61BCE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CB0EC5" w16cid:durableId="35B80F0C"/>
  <w16cid:commentId w16cid:paraId="4F029613" w16cid:durableId="41D01388"/>
  <w16cid:commentId w16cid:paraId="31443025" w16cid:durableId="234FE424"/>
  <w16cid:commentId w16cid:paraId="1FF7BBBB" w16cid:durableId="3729F306"/>
  <w16cid:commentId w16cid:paraId="7DE9C8ED" w16cid:durableId="26FBABC8"/>
  <w16cid:commentId w16cid:paraId="0CCE1DB1" w16cid:durableId="6BCBA4CF"/>
  <w16cid:commentId w16cid:paraId="5A55D0DD" w16cid:durableId="1B948F29"/>
  <w16cid:commentId w16cid:paraId="293A85A7" w16cid:durableId="2293CC7B"/>
  <w16cid:commentId w16cid:paraId="24348D89" w16cid:durableId="4252BB89"/>
  <w16cid:commentId w16cid:paraId="0F268DA6" w16cid:durableId="0B9966D7"/>
  <w16cid:commentId w16cid:paraId="4EB9ED91" w16cid:durableId="3E5F51E3"/>
  <w16cid:commentId w16cid:paraId="4DDBC138" w16cid:durableId="626148D7"/>
  <w16cid:commentId w16cid:paraId="0290709E" w16cid:durableId="42F1B6E2"/>
  <w16cid:commentId w16cid:paraId="7A3D06C1" w16cid:durableId="3BAD2E59"/>
  <w16cid:commentId w16cid:paraId="12392483" w16cid:durableId="56F5F1BB"/>
  <w16cid:commentId w16cid:paraId="353A6C83" w16cid:durableId="28D1BEC7"/>
  <w16cid:commentId w16cid:paraId="1D61BCE7" w16cid:durableId="61D04E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99DEF" w14:textId="77777777" w:rsidR="00382088" w:rsidRDefault="00382088" w:rsidP="00BF370B">
      <w:r>
        <w:separator/>
      </w:r>
    </w:p>
  </w:endnote>
  <w:endnote w:type="continuationSeparator" w:id="0">
    <w:p w14:paraId="5AC75AA6" w14:textId="77777777" w:rsidR="00382088" w:rsidRDefault="00382088" w:rsidP="00BF3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K Grotesk">
    <w:panose1 w:val="00000500000000000000"/>
    <w:charset w:val="00"/>
    <w:family w:val="auto"/>
    <w:pitch w:val="variable"/>
    <w:sig w:usb0="A00000FF" w:usb1="4000207B" w:usb2="00000000" w:usb3="00000000" w:csb0="000001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K Grotesk Light">
    <w:panose1 w:val="00000400000000000000"/>
    <w:charset w:val="00"/>
    <w:family w:val="auto"/>
    <w:pitch w:val="variable"/>
    <w:sig w:usb0="A00000FF" w:usb1="4000207B" w:usb2="00000000" w:usb3="00000000" w:csb0="000001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28"/>
      <w:gridCol w:w="2478"/>
      <w:gridCol w:w="1721"/>
      <w:gridCol w:w="1372"/>
      <w:gridCol w:w="1078"/>
    </w:tblGrid>
    <w:tr w:rsidR="003F1C55" w:rsidRPr="008A058A" w14:paraId="1BC17B5B" w14:textId="77777777" w:rsidTr="003F1C55">
      <w:tc>
        <w:tcPr>
          <w:tcW w:w="2128" w:type="dxa"/>
        </w:tcPr>
        <w:sdt>
          <w:sdtPr>
            <w:tag w:val="bezoekadreskop"/>
            <w:id w:val="-2032337608"/>
            <w:placeholder/>
            <w15:appearance w15:val="hidden"/>
            <w:text/>
          </w:sdtPr>
          <w:sdtContent>
            <w:p w14:paraId="1CE7882D" w14:textId="77777777" w:rsidR="003F1C55" w:rsidRPr="00B3379D" w:rsidRDefault="003F1C55" w:rsidP="00B3379D">
              <w:pPr>
                <w:pStyle w:val="Footerkopje"/>
              </w:pPr>
              <w:r w:rsidRPr="00B3379D">
                <w:t>Bezoekadres</w:t>
              </w:r>
            </w:p>
          </w:sdtContent>
        </w:sdt>
      </w:tc>
      <w:tc>
        <w:tcPr>
          <w:tcW w:w="2478" w:type="dxa"/>
        </w:tcPr>
        <w:sdt>
          <w:sdtPr>
            <w:tag w:val="postadreskop"/>
            <w:id w:val="-45766917"/>
            <w:placeholder/>
            <w15:appearance w15:val="hidden"/>
            <w:text/>
          </w:sdtPr>
          <w:sdtContent>
            <w:p w14:paraId="795FD9BF" w14:textId="77777777" w:rsidR="003F1C55" w:rsidRPr="00B3379D" w:rsidRDefault="003F1C55" w:rsidP="00B3379D">
              <w:pPr>
                <w:pStyle w:val="Footerkopje"/>
              </w:pPr>
              <w:r w:rsidRPr="00B3379D">
                <w:t>Postadres</w:t>
              </w:r>
            </w:p>
          </w:sdtContent>
        </w:sdt>
      </w:tc>
      <w:tc>
        <w:tcPr>
          <w:tcW w:w="1721" w:type="dxa"/>
        </w:tcPr>
        <w:sdt>
          <w:sdtPr>
            <w:tag w:val="telefoonkop"/>
            <w:id w:val="-1185752623"/>
            <w:placeholder/>
            <w15:appearance w15:val="hidden"/>
            <w:text/>
          </w:sdtPr>
          <w:sdtContent>
            <w:p w14:paraId="6D316573" w14:textId="77777777" w:rsidR="003F1C55" w:rsidRPr="00B3379D" w:rsidRDefault="003F1C55" w:rsidP="00B3379D">
              <w:pPr>
                <w:pStyle w:val="Footerkopje"/>
              </w:pPr>
              <w:r w:rsidRPr="00B3379D">
                <w:t>Telefoon</w:t>
              </w:r>
            </w:p>
          </w:sdtContent>
        </w:sdt>
      </w:tc>
      <w:tc>
        <w:tcPr>
          <w:tcW w:w="1372" w:type="dxa"/>
        </w:tcPr>
        <w:sdt>
          <w:sdtPr>
            <w:tag w:val="emailkop"/>
            <w:id w:val="-1933197877"/>
            <w:placeholder/>
            <w15:appearance w15:val="hidden"/>
            <w:text/>
          </w:sdtPr>
          <w:sdtContent>
            <w:p w14:paraId="1B0DF0BB" w14:textId="77777777" w:rsidR="003F1C55" w:rsidRPr="00B3379D" w:rsidRDefault="003F1C55" w:rsidP="00B3379D">
              <w:pPr>
                <w:pStyle w:val="Footerkopje"/>
              </w:pPr>
              <w:r w:rsidRPr="00B3379D">
                <w:t>Email</w:t>
              </w:r>
            </w:p>
          </w:sdtContent>
        </w:sdt>
      </w:tc>
      <w:tc>
        <w:tcPr>
          <w:tcW w:w="1078" w:type="dxa"/>
        </w:tcPr>
        <w:p w14:paraId="00D8E478" w14:textId="77777777" w:rsidR="003F1C55" w:rsidRPr="00B3379D" w:rsidRDefault="003F1C55" w:rsidP="00B3379D">
          <w:pPr>
            <w:pStyle w:val="Footerkopje"/>
          </w:pPr>
          <w:r w:rsidRPr="00B3379D">
            <w:t>Web</w:t>
          </w:r>
        </w:p>
      </w:tc>
    </w:tr>
    <w:tr w:rsidR="003F1C55" w:rsidRPr="008A058A" w14:paraId="3F032022" w14:textId="77777777" w:rsidTr="003F1C55">
      <w:tc>
        <w:tcPr>
          <w:tcW w:w="2128" w:type="dxa"/>
        </w:tcPr>
        <w:sdt>
          <w:sdtPr>
            <w:tag w:val="bezoekadrestekst"/>
            <w:id w:val="-2140713015"/>
            <w:placeholder/>
            <w15:appearance w15:val="hidden"/>
          </w:sdtPr>
          <w:sdtContent>
            <w:p w14:paraId="68A60888" w14:textId="77777777" w:rsidR="003F1C55" w:rsidRPr="008A058A" w:rsidRDefault="003F1C55" w:rsidP="00B3379D">
              <w:pPr>
                <w:pStyle w:val="Voettekst"/>
              </w:pPr>
              <w:r w:rsidRPr="008A058A">
                <w:t>Papendallaan 60, Arnhem</w:t>
              </w:r>
            </w:p>
          </w:sdtContent>
        </w:sdt>
      </w:tc>
      <w:tc>
        <w:tcPr>
          <w:tcW w:w="2478" w:type="dxa"/>
        </w:tcPr>
        <w:sdt>
          <w:sdtPr>
            <w:tag w:val="postadrestekst"/>
            <w:id w:val="894619931"/>
            <w:placeholder/>
            <w15:appearance w15:val="hidden"/>
          </w:sdtPr>
          <w:sdtContent>
            <w:p w14:paraId="44A230C5" w14:textId="77777777" w:rsidR="003F1C55" w:rsidRPr="008A058A" w:rsidRDefault="003F1C55" w:rsidP="00B3379D">
              <w:pPr>
                <w:pStyle w:val="Voettekst"/>
              </w:pPr>
              <w:r w:rsidRPr="008A058A">
                <w:t xml:space="preserve">Postbus </w:t>
              </w:r>
              <w:r w:rsidRPr="00B3379D">
                <w:t>302</w:t>
              </w:r>
              <w:r w:rsidRPr="008A058A">
                <w:t>, 6800 AH Arnhem</w:t>
              </w:r>
            </w:p>
          </w:sdtContent>
        </w:sdt>
      </w:tc>
      <w:tc>
        <w:tcPr>
          <w:tcW w:w="1721" w:type="dxa"/>
        </w:tcPr>
        <w:p w14:paraId="1D35D22E" w14:textId="77777777" w:rsidR="003F1C55" w:rsidRPr="008A058A" w:rsidRDefault="00000000" w:rsidP="00B3379D">
          <w:pPr>
            <w:pStyle w:val="Voettekst"/>
          </w:pPr>
          <w:sdt>
            <w:sdtPr>
              <w:tag w:val="telefoon"/>
              <w:id w:val="1485046765"/>
              <w:placeholder/>
              <w15:appearance w15:val="hidden"/>
              <w:text/>
            </w:sdtPr>
            <w:sdtContent>
              <w:r w:rsidR="003F1C55" w:rsidRPr="008A058A">
                <w:t>+31 (0)26 483 44 00</w:t>
              </w:r>
            </w:sdtContent>
          </w:sdt>
        </w:p>
      </w:tc>
      <w:tc>
        <w:tcPr>
          <w:tcW w:w="1372" w:type="dxa"/>
        </w:tcPr>
        <w:p w14:paraId="34CCF5AB" w14:textId="77777777" w:rsidR="003F1C55" w:rsidRPr="008A058A" w:rsidRDefault="00000000" w:rsidP="00B3379D">
          <w:pPr>
            <w:pStyle w:val="Voettekst"/>
          </w:pPr>
          <w:sdt>
            <w:sdtPr>
              <w:tag w:val="email"/>
              <w:id w:val="-1089160249"/>
              <w:placeholder/>
              <w15:appearance w15:val="hidden"/>
              <w:text/>
            </w:sdtPr>
            <w:sdtContent>
              <w:r w:rsidR="003F1C55" w:rsidRPr="008A058A">
                <w:t>info@nocnsf.nl</w:t>
              </w:r>
            </w:sdtContent>
          </w:sdt>
        </w:p>
      </w:tc>
      <w:tc>
        <w:tcPr>
          <w:tcW w:w="1078" w:type="dxa"/>
        </w:tcPr>
        <w:p w14:paraId="35F97B7C" w14:textId="77777777" w:rsidR="003F1C55" w:rsidRPr="008A058A" w:rsidRDefault="00000000" w:rsidP="00B3379D">
          <w:pPr>
            <w:pStyle w:val="Voettekst"/>
          </w:pPr>
          <w:sdt>
            <w:sdtPr>
              <w:tag w:val="website"/>
              <w:id w:val="-890778"/>
              <w:placeholder/>
              <w15:appearance w15:val="hidden"/>
              <w:text/>
            </w:sdtPr>
            <w:sdtContent>
              <w:r w:rsidR="003F1C55" w:rsidRPr="008A058A">
                <w:t>nocnsf.nl</w:t>
              </w:r>
            </w:sdtContent>
          </w:sdt>
        </w:p>
      </w:tc>
    </w:tr>
    <w:tr w:rsidR="003F1C55" w:rsidRPr="008A058A" w14:paraId="43F503D3" w14:textId="77777777" w:rsidTr="003F1C55">
      <w:tc>
        <w:tcPr>
          <w:tcW w:w="8777" w:type="dxa"/>
          <w:gridSpan w:val="5"/>
        </w:tcPr>
        <w:p w14:paraId="75F49B41" w14:textId="77777777" w:rsidR="003F1C55" w:rsidRPr="00B3379D" w:rsidRDefault="003F1C55" w:rsidP="00B3379D">
          <w:pPr>
            <w:pStyle w:val="Sponsors"/>
          </w:pPr>
          <w:r w:rsidRPr="00B3379D">
            <w:t xml:space="preserve">Partners: </w:t>
          </w:r>
          <w:r w:rsidR="00CA3BD1">
            <w:t xml:space="preserve">Staatsloterij </w:t>
          </w:r>
          <w:r w:rsidR="00CA3BD1">
            <w:sym w:font="Wingdings" w:char="F09F"/>
          </w:r>
          <w:r w:rsidR="00CA3BD1">
            <w:t xml:space="preserve"> Odido </w:t>
          </w:r>
          <w:r w:rsidR="00CA3BD1">
            <w:sym w:font="Wingdings" w:char="F09F"/>
          </w:r>
          <w:r w:rsidR="00CA3BD1">
            <w:t xml:space="preserve"> Rabobank </w:t>
          </w:r>
          <w:r w:rsidR="00CA3BD1">
            <w:sym w:font="Wingdings" w:char="F09F"/>
          </w:r>
          <w:r w:rsidR="00CA3BD1">
            <w:t xml:space="preserve"> AD</w:t>
          </w:r>
        </w:p>
      </w:tc>
    </w:tr>
  </w:tbl>
  <w:p w14:paraId="29A08F31" w14:textId="77777777" w:rsidR="003F1C55" w:rsidRPr="008A058A" w:rsidRDefault="003F1C55" w:rsidP="00B337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A5581" w14:textId="77777777" w:rsidR="00382088" w:rsidRDefault="00382088" w:rsidP="00BF370B">
      <w:r>
        <w:separator/>
      </w:r>
    </w:p>
  </w:footnote>
  <w:footnote w:type="continuationSeparator" w:id="0">
    <w:p w14:paraId="206AB00A" w14:textId="77777777" w:rsidR="00382088" w:rsidRDefault="00382088" w:rsidP="00BF3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8967" w14:textId="77777777" w:rsidR="00892E94" w:rsidRDefault="00892E94" w:rsidP="00892E94">
    <w:pPr>
      <w:pStyle w:val="Koptekst"/>
      <w:spacing w:after="1320"/>
    </w:pPr>
    <w:r>
      <w:rPr>
        <w:noProof/>
      </w:rPr>
      <w:drawing>
        <wp:anchor distT="0" distB="0" distL="114300" distR="114300" simplePos="0" relativeHeight="251666432" behindDoc="1" locked="0" layoutInCell="1" allowOverlap="1" wp14:anchorId="193ABBAB" wp14:editId="7D3E5B9F">
          <wp:simplePos x="0" y="0"/>
          <wp:positionH relativeFrom="page">
            <wp:posOffset>821055</wp:posOffset>
          </wp:positionH>
          <wp:positionV relativeFrom="page">
            <wp:posOffset>370840</wp:posOffset>
          </wp:positionV>
          <wp:extent cx="1040400" cy="939600"/>
          <wp:effectExtent l="0" t="0" r="0" b="0"/>
          <wp:wrapNone/>
          <wp:docPr id="1" name="LogoVolgblad NOCN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C_NSF_RGB.png"/>
                  <pic:cNvPicPr/>
                </pic:nvPicPr>
                <pic:blipFill>
                  <a:blip r:embed="rId1"/>
                  <a:stretch>
                    <a:fillRect/>
                  </a:stretch>
                </pic:blipFill>
                <pic:spPr>
                  <a:xfrm>
                    <a:off x="0" y="0"/>
                    <a:ext cx="1040400" cy="9396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DF00C" w14:textId="77777777" w:rsidR="003F1C55" w:rsidRDefault="003F1C55" w:rsidP="008A2686">
    <w:pPr>
      <w:pStyle w:val="Koptekst"/>
      <w:spacing w:after="1320"/>
    </w:pPr>
    <w:r>
      <w:rPr>
        <w:noProof/>
      </w:rPr>
      <w:drawing>
        <wp:anchor distT="0" distB="0" distL="114300" distR="114300" simplePos="0" relativeHeight="251664384" behindDoc="1" locked="0" layoutInCell="1" allowOverlap="1" wp14:anchorId="5C4DCE0F" wp14:editId="2FE6F37C">
          <wp:simplePos x="0" y="0"/>
          <wp:positionH relativeFrom="page">
            <wp:posOffset>821055</wp:posOffset>
          </wp:positionH>
          <wp:positionV relativeFrom="page">
            <wp:posOffset>370205</wp:posOffset>
          </wp:positionV>
          <wp:extent cx="1040400" cy="939600"/>
          <wp:effectExtent l="0" t="0" r="0" b="0"/>
          <wp:wrapNone/>
          <wp:docPr id="3" name="Logo NOCN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C_NSF_RGB.png"/>
                  <pic:cNvPicPr/>
                </pic:nvPicPr>
                <pic:blipFill>
                  <a:blip r:embed="rId1"/>
                  <a:stretch>
                    <a:fillRect/>
                  </a:stretch>
                </pic:blipFill>
                <pic:spPr>
                  <a:xfrm>
                    <a:off x="0" y="0"/>
                    <a:ext cx="1040400" cy="93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100438967" o:spid="_x0000_i1025" type="#_x0000_t75" style="width:7pt;height:10pt;visibility:visible;mso-wrap-style:square" o:bullet="t">
        <v:imagedata r:id="rId1" o:title=""/>
      </v:shape>
    </w:pict>
  </w:numPicBullet>
  <w:abstractNum w:abstractNumId="0" w15:restartNumberingAfterBreak="0">
    <w:nsid w:val="FFFFFF7C"/>
    <w:multiLevelType w:val="singleLevel"/>
    <w:tmpl w:val="64BA97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9EE3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C612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C817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E67D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F28E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A2C0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62F2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84C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F23D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C012BC"/>
    <w:multiLevelType w:val="hybridMultilevel"/>
    <w:tmpl w:val="EEB2AD9E"/>
    <w:lvl w:ilvl="0" w:tplc="F932A308">
      <w:start w:val="1"/>
      <w:numFmt w:val="decimal"/>
      <w:lvlText w:val="%1."/>
      <w:lvlJc w:val="left"/>
      <w:pPr>
        <w:ind w:left="72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FD72798"/>
    <w:multiLevelType w:val="hybridMultilevel"/>
    <w:tmpl w:val="33D003D6"/>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0B16DC9"/>
    <w:multiLevelType w:val="hybridMultilevel"/>
    <w:tmpl w:val="33D003D6"/>
    <w:lvl w:ilvl="0" w:tplc="ECA4F7A2">
      <w:start w:val="1"/>
      <w:numFmt w:val="decimal"/>
      <w:lvlText w:val="%1."/>
      <w:lvlJc w:val="left"/>
      <w:pPr>
        <w:ind w:left="720" w:hanging="360"/>
      </w:pPr>
      <w:rPr>
        <w:b w:val="0"/>
        <w:bCs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83211C"/>
    <w:multiLevelType w:val="multilevel"/>
    <w:tmpl w:val="435449D0"/>
    <w:lvl w:ilvl="0">
      <w:start w:val="1"/>
      <w:numFmt w:val="decimal"/>
      <w:pStyle w:val="Genummerd"/>
      <w:lvlText w:val="%1"/>
      <w:lvlJc w:val="left"/>
      <w:pPr>
        <w:ind w:left="360" w:hanging="360"/>
      </w:pPr>
      <w:rPr>
        <w:rFonts w:hint="default"/>
      </w:rPr>
    </w:lvl>
    <w:lvl w:ilvl="1">
      <w:start w:val="1"/>
      <w:numFmt w:val="lowerLetter"/>
      <w:pStyle w:val="SubGenummerd"/>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11D70A1"/>
    <w:multiLevelType w:val="multilevel"/>
    <w:tmpl w:val="8B20D456"/>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0CA35C6"/>
    <w:multiLevelType w:val="multilevel"/>
    <w:tmpl w:val="293C3352"/>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44C91776"/>
    <w:multiLevelType w:val="hybridMultilevel"/>
    <w:tmpl w:val="30046650"/>
    <w:lvl w:ilvl="0" w:tplc="0942641C">
      <w:start w:val="1"/>
      <w:numFmt w:val="bullet"/>
      <w:pStyle w:val="Opsomming"/>
      <w:lvlText w:val=""/>
      <w:lvlJc w:val="left"/>
      <w:pPr>
        <w:ind w:left="720" w:hanging="360"/>
      </w:pPr>
      <w:rPr>
        <w:rFonts w:ascii="Wingdings 2" w:hAnsi="Wingdings 2" w:hint="default"/>
      </w:rPr>
    </w:lvl>
    <w:lvl w:ilvl="1" w:tplc="AA2CE388">
      <w:start w:val="1"/>
      <w:numFmt w:val="bullet"/>
      <w:pStyle w:val="Subopsomming"/>
      <w:lvlText w:val="-"/>
      <w:lvlJc w:val="left"/>
      <w:pPr>
        <w:ind w:left="1440" w:hanging="360"/>
      </w:pPr>
      <w:rPr>
        <w:rFonts w:ascii="HK Grotesk" w:hAnsi="HK Grotesk"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CE6E44"/>
    <w:multiLevelType w:val="hybridMultilevel"/>
    <w:tmpl w:val="CE0AD5FA"/>
    <w:lvl w:ilvl="0" w:tplc="D4CAC17A">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8A655E8"/>
    <w:multiLevelType w:val="hybridMultilevel"/>
    <w:tmpl w:val="E5C2E3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0048EA"/>
    <w:multiLevelType w:val="hybridMultilevel"/>
    <w:tmpl w:val="33D003D6"/>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7086FB1"/>
    <w:multiLevelType w:val="hybridMultilevel"/>
    <w:tmpl w:val="2040B6A6"/>
    <w:lvl w:ilvl="0" w:tplc="ECA4F7A2">
      <w:start w:val="1"/>
      <w:numFmt w:val="decimal"/>
      <w:lvlText w:val="%1."/>
      <w:lvlJc w:val="left"/>
      <w:pPr>
        <w:ind w:left="720" w:hanging="360"/>
      </w:pPr>
      <w:rPr>
        <w:b w:val="0"/>
        <w:bCs w:val="0"/>
      </w:rPr>
    </w:lvl>
    <w:lvl w:ilvl="1" w:tplc="9EA6CE40">
      <w:start w:val="1"/>
      <w:numFmt w:val="lowerLetter"/>
      <w:lvlText w:val="%2."/>
      <w:lvlJc w:val="left"/>
      <w:pPr>
        <w:ind w:left="1440" w:hanging="360"/>
      </w:pPr>
      <w:rPr>
        <w:b w:val="0"/>
        <w:bCs w:val="0"/>
      </w:rPr>
    </w:lvl>
    <w:lvl w:ilvl="2" w:tplc="B002AFC2">
      <w:start w:val="1"/>
      <w:numFmt w:val="lowerLetter"/>
      <w:lvlText w:val="%3."/>
      <w:lvlJc w:val="left"/>
      <w:pPr>
        <w:ind w:left="2340" w:hanging="360"/>
      </w:pPr>
      <w:rPr>
        <w:b w:val="0"/>
        <w:bCs w:val="0"/>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8F43401"/>
    <w:multiLevelType w:val="hybridMultilevel"/>
    <w:tmpl w:val="336872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A9349C2"/>
    <w:multiLevelType w:val="hybridMultilevel"/>
    <w:tmpl w:val="B086994A"/>
    <w:lvl w:ilvl="0" w:tplc="DF426E9A">
      <w:start w:val="1"/>
      <w:numFmt w:val="decimal"/>
      <w:lvlText w:val="%1."/>
      <w:lvlJc w:val="left"/>
      <w:pPr>
        <w:ind w:left="720" w:hanging="360"/>
      </w:pPr>
      <w:rPr>
        <w:b w:val="0"/>
        <w:bCs w:val="0"/>
      </w:rPr>
    </w:lvl>
    <w:lvl w:ilvl="1" w:tplc="13CCCC20">
      <w:start w:val="1"/>
      <w:numFmt w:val="lowerLetter"/>
      <w:lvlText w:val="%2."/>
      <w:lvlJc w:val="left"/>
      <w:pPr>
        <w:ind w:left="1440" w:hanging="360"/>
      </w:pPr>
      <w:rPr>
        <w:b w:val="0"/>
        <w:bCs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FD62C90"/>
    <w:multiLevelType w:val="hybridMultilevel"/>
    <w:tmpl w:val="B086994A"/>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2F871E3"/>
    <w:multiLevelType w:val="hybridMultilevel"/>
    <w:tmpl w:val="03FEA1C6"/>
    <w:lvl w:ilvl="0" w:tplc="BE74F7CC">
      <w:start w:val="1"/>
      <w:numFmt w:val="decimal"/>
      <w:lvlText w:val="%1."/>
      <w:lvlJc w:val="left"/>
      <w:pPr>
        <w:ind w:left="720" w:hanging="360"/>
      </w:pPr>
      <w:rPr>
        <w:rFonts w:hint="default"/>
        <w:b w:val="0"/>
        <w:bCs w:val="0"/>
      </w:rPr>
    </w:lvl>
    <w:lvl w:ilvl="1" w:tplc="A002D78A">
      <w:start w:val="1"/>
      <w:numFmt w:val="lowerLetter"/>
      <w:lvlText w:val="%2."/>
      <w:lvlJc w:val="left"/>
      <w:pPr>
        <w:ind w:left="1440" w:hanging="360"/>
      </w:pPr>
      <w:rPr>
        <w:b w:val="0"/>
        <w:bCs w:val="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73912992">
    <w:abstractNumId w:val="9"/>
  </w:num>
  <w:num w:numId="2" w16cid:durableId="1161578803">
    <w:abstractNumId w:val="7"/>
  </w:num>
  <w:num w:numId="3" w16cid:durableId="2072188386">
    <w:abstractNumId w:val="6"/>
  </w:num>
  <w:num w:numId="4" w16cid:durableId="1563519317">
    <w:abstractNumId w:val="5"/>
  </w:num>
  <w:num w:numId="5" w16cid:durableId="536433653">
    <w:abstractNumId w:val="4"/>
  </w:num>
  <w:num w:numId="6" w16cid:durableId="1552376340">
    <w:abstractNumId w:val="8"/>
  </w:num>
  <w:num w:numId="7" w16cid:durableId="1264995246">
    <w:abstractNumId w:val="3"/>
  </w:num>
  <w:num w:numId="8" w16cid:durableId="1783914803">
    <w:abstractNumId w:val="2"/>
  </w:num>
  <w:num w:numId="9" w16cid:durableId="2142185034">
    <w:abstractNumId w:val="1"/>
  </w:num>
  <w:num w:numId="10" w16cid:durableId="1301419909">
    <w:abstractNumId w:val="0"/>
  </w:num>
  <w:num w:numId="11" w16cid:durableId="1095596103">
    <w:abstractNumId w:val="14"/>
  </w:num>
  <w:num w:numId="12" w16cid:durableId="605843859">
    <w:abstractNumId w:val="16"/>
  </w:num>
  <w:num w:numId="13" w16cid:durableId="1195074240">
    <w:abstractNumId w:val="13"/>
  </w:num>
  <w:num w:numId="14" w16cid:durableId="18295894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1848992">
    <w:abstractNumId w:val="22"/>
  </w:num>
  <w:num w:numId="16" w16cid:durableId="1007027409">
    <w:abstractNumId w:val="20"/>
  </w:num>
  <w:num w:numId="17" w16cid:durableId="2052801851">
    <w:abstractNumId w:val="12"/>
  </w:num>
  <w:num w:numId="18" w16cid:durableId="546839743">
    <w:abstractNumId w:val="18"/>
  </w:num>
  <w:num w:numId="19" w16cid:durableId="934938827">
    <w:abstractNumId w:val="24"/>
  </w:num>
  <w:num w:numId="20" w16cid:durableId="55664776">
    <w:abstractNumId w:val="21"/>
  </w:num>
  <w:num w:numId="21" w16cid:durableId="729496116">
    <w:abstractNumId w:val="11"/>
  </w:num>
  <w:num w:numId="22" w16cid:durableId="2104957075">
    <w:abstractNumId w:val="19"/>
  </w:num>
  <w:num w:numId="23" w16cid:durableId="1549952914">
    <w:abstractNumId w:val="23"/>
  </w:num>
  <w:num w:numId="24" w16cid:durableId="820804127">
    <w:abstractNumId w:val="17"/>
  </w:num>
  <w:num w:numId="25" w16cid:durableId="438329747">
    <w:abstractNumId w:val="15"/>
  </w:num>
  <w:num w:numId="26" w16cid:durableId="11555372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CEA"/>
    <w:rsid w:val="000521D1"/>
    <w:rsid w:val="000708F0"/>
    <w:rsid w:val="00077C98"/>
    <w:rsid w:val="000801EE"/>
    <w:rsid w:val="00096D99"/>
    <w:rsid w:val="000B07DB"/>
    <w:rsid w:val="000B0DE9"/>
    <w:rsid w:val="000F5E9F"/>
    <w:rsid w:val="00145343"/>
    <w:rsid w:val="0015066D"/>
    <w:rsid w:val="00157357"/>
    <w:rsid w:val="00187CEA"/>
    <w:rsid w:val="001A319C"/>
    <w:rsid w:val="001C16EE"/>
    <w:rsid w:val="001F1F2B"/>
    <w:rsid w:val="001F29A8"/>
    <w:rsid w:val="001F309C"/>
    <w:rsid w:val="00240B01"/>
    <w:rsid w:val="002766A3"/>
    <w:rsid w:val="002A1769"/>
    <w:rsid w:val="002D6D24"/>
    <w:rsid w:val="00345F3B"/>
    <w:rsid w:val="003659BC"/>
    <w:rsid w:val="00381612"/>
    <w:rsid w:val="00382088"/>
    <w:rsid w:val="00393A8E"/>
    <w:rsid w:val="00394CFA"/>
    <w:rsid w:val="003F1C55"/>
    <w:rsid w:val="00424387"/>
    <w:rsid w:val="00433006"/>
    <w:rsid w:val="004530C7"/>
    <w:rsid w:val="004661EE"/>
    <w:rsid w:val="00467BD5"/>
    <w:rsid w:val="004C2570"/>
    <w:rsid w:val="004C3381"/>
    <w:rsid w:val="004E207D"/>
    <w:rsid w:val="005526F5"/>
    <w:rsid w:val="00591ED3"/>
    <w:rsid w:val="005B7E90"/>
    <w:rsid w:val="005D57CD"/>
    <w:rsid w:val="00601222"/>
    <w:rsid w:val="006142BE"/>
    <w:rsid w:val="00627F62"/>
    <w:rsid w:val="006375F5"/>
    <w:rsid w:val="006A4876"/>
    <w:rsid w:val="006B180F"/>
    <w:rsid w:val="006F1130"/>
    <w:rsid w:val="007070AE"/>
    <w:rsid w:val="007226DA"/>
    <w:rsid w:val="00731667"/>
    <w:rsid w:val="00771DFA"/>
    <w:rsid w:val="00797EF2"/>
    <w:rsid w:val="00871651"/>
    <w:rsid w:val="00892E94"/>
    <w:rsid w:val="008A058A"/>
    <w:rsid w:val="008A2686"/>
    <w:rsid w:val="00914D93"/>
    <w:rsid w:val="00930D8A"/>
    <w:rsid w:val="00965C55"/>
    <w:rsid w:val="009751C1"/>
    <w:rsid w:val="009A4180"/>
    <w:rsid w:val="009F754E"/>
    <w:rsid w:val="00AB57D4"/>
    <w:rsid w:val="00AE73AB"/>
    <w:rsid w:val="00B271AF"/>
    <w:rsid w:val="00B3379D"/>
    <w:rsid w:val="00B3397E"/>
    <w:rsid w:val="00BB3A15"/>
    <w:rsid w:val="00BE008A"/>
    <w:rsid w:val="00BF370B"/>
    <w:rsid w:val="00C02FBD"/>
    <w:rsid w:val="00C66970"/>
    <w:rsid w:val="00C71ED6"/>
    <w:rsid w:val="00C869D1"/>
    <w:rsid w:val="00CA3533"/>
    <w:rsid w:val="00CA3BD1"/>
    <w:rsid w:val="00CD0BA8"/>
    <w:rsid w:val="00CF281F"/>
    <w:rsid w:val="00CF3289"/>
    <w:rsid w:val="00D218D1"/>
    <w:rsid w:val="00E36154"/>
    <w:rsid w:val="00E47BE4"/>
    <w:rsid w:val="00EA08D8"/>
    <w:rsid w:val="00EC58B8"/>
    <w:rsid w:val="00ED1790"/>
    <w:rsid w:val="00EE7FC4"/>
    <w:rsid w:val="00F17F3D"/>
    <w:rsid w:val="00F27910"/>
    <w:rsid w:val="00F90D63"/>
    <w:rsid w:val="00F92F27"/>
    <w:rsid w:val="00FD52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61C91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378A" w:themeColor="accent1"/>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7CEA"/>
    <w:pPr>
      <w:spacing w:after="160" w:line="278" w:lineRule="auto"/>
    </w:pPr>
    <w:rPr>
      <w:color w:val="auto"/>
      <w:kern w:val="2"/>
      <w:sz w:val="24"/>
      <w:szCs w:val="24"/>
      <w14:ligatures w14:val="standardContextual"/>
    </w:rPr>
  </w:style>
  <w:style w:type="paragraph" w:styleId="Kop1">
    <w:name w:val="heading 1"/>
    <w:basedOn w:val="Lijstalinea"/>
    <w:next w:val="Standaard"/>
    <w:link w:val="Kop1Char"/>
    <w:uiPriority w:val="9"/>
    <w:qFormat/>
    <w:rsid w:val="004E207D"/>
    <w:pPr>
      <w:numPr>
        <w:numId w:val="11"/>
      </w:numPr>
      <w:spacing w:before="180"/>
      <w:ind w:left="397" w:hanging="397"/>
      <w:outlineLvl w:val="0"/>
    </w:pPr>
    <w:rPr>
      <w:b/>
      <w:color w:val="FF6600" w:themeColor="accent4"/>
      <w:sz w:val="22"/>
      <w:szCs w:val="22"/>
    </w:rPr>
  </w:style>
  <w:style w:type="paragraph" w:styleId="Kop2">
    <w:name w:val="heading 2"/>
    <w:basedOn w:val="Standaard"/>
    <w:next w:val="Standaard"/>
    <w:link w:val="Kop2Char"/>
    <w:uiPriority w:val="9"/>
    <w:unhideWhenUsed/>
    <w:qFormat/>
    <w:rsid w:val="00EA08D8"/>
    <w:pPr>
      <w:keepNext/>
      <w:keepLines/>
      <w:numPr>
        <w:ilvl w:val="1"/>
        <w:numId w:val="11"/>
      </w:numPr>
      <w:spacing w:before="180"/>
      <w:ind w:left="709" w:hanging="709"/>
      <w:outlineLvl w:val="1"/>
    </w:pPr>
    <w:rPr>
      <w:rFonts w:asciiTheme="majorHAnsi" w:eastAsiaTheme="majorEastAsia" w:hAnsiTheme="majorHAnsi" w:cstheme="majorBidi"/>
      <w:b/>
      <w:noProof/>
    </w:rPr>
  </w:style>
  <w:style w:type="paragraph" w:styleId="Kop3">
    <w:name w:val="heading 3"/>
    <w:basedOn w:val="Standaard"/>
    <w:next w:val="Standaard"/>
    <w:link w:val="Kop3Char"/>
    <w:uiPriority w:val="9"/>
    <w:unhideWhenUsed/>
    <w:qFormat/>
    <w:rsid w:val="00EA08D8"/>
    <w:pPr>
      <w:keepNext/>
      <w:keepLines/>
      <w:numPr>
        <w:ilvl w:val="2"/>
        <w:numId w:val="11"/>
      </w:numPr>
      <w:spacing w:before="40"/>
      <w:ind w:left="709" w:hanging="709"/>
      <w:outlineLvl w:val="2"/>
    </w:pPr>
    <w:rPr>
      <w:rFonts w:asciiTheme="majorHAnsi" w:eastAsiaTheme="majorEastAsia" w:hAnsiTheme="majorHAnsi" w:cstheme="majorBidi"/>
      <w:b/>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D179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1790"/>
  </w:style>
  <w:style w:type="paragraph" w:styleId="Voettekst">
    <w:name w:val="footer"/>
    <w:basedOn w:val="Standaard"/>
    <w:link w:val="VoettekstChar"/>
    <w:uiPriority w:val="99"/>
    <w:unhideWhenUsed/>
    <w:rsid w:val="00B3379D"/>
    <w:pPr>
      <w:spacing w:line="240" w:lineRule="auto"/>
      <w:ind w:right="-1305"/>
    </w:pPr>
    <w:rPr>
      <w:rFonts w:ascii="HK Grotesk Light" w:eastAsia="HK Grotesk" w:hAnsi="HK Grotesk Light" w:cs="Times New Roman"/>
      <w:noProof/>
      <w:color w:val="00378A"/>
      <w:sz w:val="16"/>
      <w:szCs w:val="16"/>
    </w:rPr>
  </w:style>
  <w:style w:type="character" w:customStyle="1" w:styleId="VoettekstChar">
    <w:name w:val="Voettekst Char"/>
    <w:basedOn w:val="Standaardalinea-lettertype"/>
    <w:link w:val="Voettekst"/>
    <w:uiPriority w:val="99"/>
    <w:rsid w:val="00B3379D"/>
    <w:rPr>
      <w:rFonts w:ascii="HK Grotesk Light" w:eastAsia="HK Grotesk" w:hAnsi="HK Grotesk Light" w:cs="Times New Roman"/>
      <w:noProof/>
      <w:color w:val="00378A"/>
      <w:sz w:val="16"/>
      <w:szCs w:val="16"/>
    </w:rPr>
  </w:style>
  <w:style w:type="table" w:styleId="Tabelraster">
    <w:name w:val="Table Grid"/>
    <w:basedOn w:val="Standaardtabel"/>
    <w:uiPriority w:val="39"/>
    <w:rsid w:val="00BF3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Heading">
    <w:name w:val="_RefHeading"/>
    <w:basedOn w:val="Standaard"/>
    <w:next w:val="Standaard"/>
    <w:qFormat/>
    <w:rsid w:val="00ED1790"/>
    <w:pPr>
      <w:spacing w:line="240" w:lineRule="auto"/>
    </w:pPr>
    <w:rPr>
      <w:b/>
      <w:sz w:val="14"/>
    </w:rPr>
  </w:style>
  <w:style w:type="character" w:styleId="Tekstvantijdelijkeaanduiding">
    <w:name w:val="Placeholder Text"/>
    <w:basedOn w:val="Standaardalinea-lettertype"/>
    <w:uiPriority w:val="99"/>
    <w:semiHidden/>
    <w:rsid w:val="001A319C"/>
    <w:rPr>
      <w:color w:val="808080"/>
    </w:rPr>
  </w:style>
  <w:style w:type="paragraph" w:styleId="Ballontekst">
    <w:name w:val="Balloon Text"/>
    <w:basedOn w:val="Standaard"/>
    <w:link w:val="BallontekstChar"/>
    <w:uiPriority w:val="99"/>
    <w:semiHidden/>
    <w:unhideWhenUsed/>
    <w:rsid w:val="00797EF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97EF2"/>
    <w:rPr>
      <w:rFonts w:ascii="Segoe UI" w:hAnsi="Segoe UI" w:cs="Segoe UI"/>
      <w:sz w:val="18"/>
      <w:szCs w:val="18"/>
    </w:rPr>
  </w:style>
  <w:style w:type="character" w:styleId="Hyperlink">
    <w:name w:val="Hyperlink"/>
    <w:basedOn w:val="Standaardalinea-lettertype"/>
    <w:uiPriority w:val="99"/>
    <w:unhideWhenUsed/>
    <w:rsid w:val="00591ED3"/>
    <w:rPr>
      <w:color w:val="0563C1" w:themeColor="hyperlink"/>
      <w:u w:val="single"/>
    </w:rPr>
  </w:style>
  <w:style w:type="character" w:styleId="Onopgelostemelding">
    <w:name w:val="Unresolved Mention"/>
    <w:basedOn w:val="Standaardalinea-lettertype"/>
    <w:uiPriority w:val="99"/>
    <w:semiHidden/>
    <w:unhideWhenUsed/>
    <w:rsid w:val="00591ED3"/>
    <w:rPr>
      <w:color w:val="605E5C"/>
      <w:shd w:val="clear" w:color="auto" w:fill="E1DFDD"/>
    </w:rPr>
  </w:style>
  <w:style w:type="paragraph" w:styleId="Titel">
    <w:name w:val="Title"/>
    <w:basedOn w:val="Standaard"/>
    <w:next w:val="Standaard"/>
    <w:link w:val="TitelChar"/>
    <w:uiPriority w:val="10"/>
    <w:qFormat/>
    <w:rsid w:val="00CF281F"/>
    <w:pPr>
      <w:spacing w:after="480"/>
    </w:pPr>
    <w:rPr>
      <w:b/>
      <w:sz w:val="120"/>
      <w:szCs w:val="120"/>
    </w:rPr>
  </w:style>
  <w:style w:type="character" w:customStyle="1" w:styleId="TitelChar">
    <w:name w:val="Titel Char"/>
    <w:basedOn w:val="Standaardalinea-lettertype"/>
    <w:link w:val="Titel"/>
    <w:uiPriority w:val="10"/>
    <w:rsid w:val="00CF281F"/>
    <w:rPr>
      <w:b/>
      <w:color w:val="00378A" w:themeColor="accent1"/>
      <w:sz w:val="120"/>
      <w:szCs w:val="120"/>
    </w:rPr>
  </w:style>
  <w:style w:type="paragraph" w:styleId="Bijschrift">
    <w:name w:val="caption"/>
    <w:basedOn w:val="Standaard"/>
    <w:next w:val="Standaard"/>
    <w:uiPriority w:val="35"/>
    <w:unhideWhenUsed/>
    <w:qFormat/>
    <w:rsid w:val="00CF281F"/>
    <w:rPr>
      <w:sz w:val="16"/>
      <w:szCs w:val="16"/>
    </w:rPr>
  </w:style>
  <w:style w:type="paragraph" w:styleId="Ondertitel">
    <w:name w:val="Subtitle"/>
    <w:basedOn w:val="Standaard"/>
    <w:next w:val="Standaard"/>
    <w:link w:val="OndertitelChar"/>
    <w:uiPriority w:val="11"/>
    <w:qFormat/>
    <w:rsid w:val="00CF281F"/>
    <w:rPr>
      <w:b/>
      <w:sz w:val="40"/>
      <w:szCs w:val="39"/>
    </w:rPr>
  </w:style>
  <w:style w:type="character" w:customStyle="1" w:styleId="OndertitelChar">
    <w:name w:val="Ondertitel Char"/>
    <w:basedOn w:val="Standaardalinea-lettertype"/>
    <w:link w:val="Ondertitel"/>
    <w:uiPriority w:val="11"/>
    <w:rsid w:val="00CF281F"/>
    <w:rPr>
      <w:b/>
      <w:color w:val="00378A" w:themeColor="accent1"/>
      <w:sz w:val="40"/>
      <w:szCs w:val="39"/>
    </w:rPr>
  </w:style>
  <w:style w:type="paragraph" w:styleId="Lijstalinea">
    <w:name w:val="List Paragraph"/>
    <w:basedOn w:val="Standaard"/>
    <w:uiPriority w:val="34"/>
    <w:qFormat/>
    <w:rsid w:val="008A2686"/>
    <w:pPr>
      <w:ind w:left="720"/>
      <w:contextualSpacing/>
    </w:pPr>
  </w:style>
  <w:style w:type="character" w:customStyle="1" w:styleId="Kop1Char">
    <w:name w:val="Kop 1 Char"/>
    <w:basedOn w:val="Standaardalinea-lettertype"/>
    <w:link w:val="Kop1"/>
    <w:uiPriority w:val="9"/>
    <w:rsid w:val="004E207D"/>
    <w:rPr>
      <w:b/>
      <w:color w:val="FF6600" w:themeColor="accent4"/>
      <w:sz w:val="22"/>
      <w:szCs w:val="22"/>
    </w:rPr>
  </w:style>
  <w:style w:type="paragraph" w:customStyle="1" w:styleId="Opsomming">
    <w:name w:val="_Opsomming"/>
    <w:basedOn w:val="Lijstalinea"/>
    <w:qFormat/>
    <w:rsid w:val="008A2686"/>
    <w:pPr>
      <w:numPr>
        <w:numId w:val="12"/>
      </w:numPr>
      <w:ind w:left="340" w:hanging="340"/>
    </w:pPr>
  </w:style>
  <w:style w:type="paragraph" w:customStyle="1" w:styleId="Subopsomming">
    <w:name w:val="_Subopsomming"/>
    <w:basedOn w:val="Opsomming"/>
    <w:qFormat/>
    <w:rsid w:val="008A2686"/>
    <w:pPr>
      <w:numPr>
        <w:ilvl w:val="1"/>
      </w:numPr>
      <w:ind w:left="680" w:hanging="340"/>
    </w:pPr>
  </w:style>
  <w:style w:type="paragraph" w:customStyle="1" w:styleId="Genummerd">
    <w:name w:val="_Genummerd"/>
    <w:basedOn w:val="Opsomming"/>
    <w:qFormat/>
    <w:rsid w:val="008A2686"/>
    <w:pPr>
      <w:numPr>
        <w:numId w:val="13"/>
      </w:numPr>
    </w:pPr>
  </w:style>
  <w:style w:type="paragraph" w:customStyle="1" w:styleId="SubGenummerd">
    <w:name w:val="_SubGenummerd"/>
    <w:basedOn w:val="Opsomming"/>
    <w:qFormat/>
    <w:rsid w:val="008A2686"/>
    <w:pPr>
      <w:numPr>
        <w:ilvl w:val="1"/>
        <w:numId w:val="13"/>
      </w:numPr>
    </w:pPr>
  </w:style>
  <w:style w:type="character" w:customStyle="1" w:styleId="Kop2Char">
    <w:name w:val="Kop 2 Char"/>
    <w:basedOn w:val="Standaardalinea-lettertype"/>
    <w:link w:val="Kop2"/>
    <w:uiPriority w:val="9"/>
    <w:rsid w:val="00EA08D8"/>
    <w:rPr>
      <w:rFonts w:asciiTheme="majorHAnsi" w:eastAsiaTheme="majorEastAsia" w:hAnsiTheme="majorHAnsi" w:cstheme="majorBidi"/>
      <w:b/>
      <w:noProof/>
      <w:color w:val="00378A" w:themeColor="accent1"/>
    </w:rPr>
  </w:style>
  <w:style w:type="character" w:customStyle="1" w:styleId="Kop3Char">
    <w:name w:val="Kop 3 Char"/>
    <w:basedOn w:val="Standaardalinea-lettertype"/>
    <w:link w:val="Kop3"/>
    <w:uiPriority w:val="9"/>
    <w:rsid w:val="00EA08D8"/>
    <w:rPr>
      <w:rFonts w:asciiTheme="majorHAnsi" w:eastAsiaTheme="majorEastAsia" w:hAnsiTheme="majorHAnsi" w:cstheme="majorBidi"/>
      <w:b/>
      <w:noProof/>
      <w:color w:val="00378A" w:themeColor="accent1"/>
      <w:szCs w:val="24"/>
    </w:rPr>
  </w:style>
  <w:style w:type="table" w:customStyle="1" w:styleId="NOCNSF">
    <w:name w:val="NOC*NSF"/>
    <w:basedOn w:val="Standaardtabel"/>
    <w:uiPriority w:val="99"/>
    <w:rsid w:val="004530C7"/>
    <w:pPr>
      <w:spacing w:line="240" w:lineRule="auto"/>
    </w:pPr>
    <w:tblPr>
      <w:tblBorders>
        <w:top w:val="single" w:sz="4" w:space="0" w:color="00378A" w:themeColor="accent1"/>
        <w:left w:val="single" w:sz="4" w:space="0" w:color="00378A" w:themeColor="accent1"/>
        <w:bottom w:val="single" w:sz="4" w:space="0" w:color="00378A" w:themeColor="accent1"/>
        <w:right w:val="single" w:sz="4" w:space="0" w:color="00378A" w:themeColor="accent1"/>
        <w:insideH w:val="single" w:sz="4" w:space="0" w:color="00378A" w:themeColor="accent1"/>
        <w:insideV w:val="single" w:sz="4" w:space="0" w:color="00378A" w:themeColor="accent1"/>
      </w:tblBorders>
      <w:tblCellMar>
        <w:top w:w="85" w:type="dxa"/>
        <w:bottom w:w="85" w:type="dxa"/>
      </w:tblCellMar>
    </w:tblPr>
    <w:tblStylePr w:type="firstRow">
      <w:rPr>
        <w:color w:val="FFFFFF" w:themeColor="background1"/>
      </w:rPr>
      <w:tblPr>
        <w:tblCellMar>
          <w:top w:w="85" w:type="dxa"/>
          <w:left w:w="85" w:type="dxa"/>
          <w:bottom w:w="85" w:type="dxa"/>
          <w:right w:w="85" w:type="dxa"/>
        </w:tblCellMar>
      </w:tblPr>
      <w:tcPr>
        <w:shd w:val="clear" w:color="auto" w:fill="00378A" w:themeFill="accent1"/>
      </w:tcPr>
    </w:tblStylePr>
    <w:tblStylePr w:type="seCell">
      <w:rPr>
        <w:color w:val="FFFFFF" w:themeColor="background1"/>
      </w:rPr>
      <w:tblPr/>
      <w:tcPr>
        <w:shd w:val="clear" w:color="auto" w:fill="00378A" w:themeFill="accent1"/>
      </w:tcPr>
    </w:tblStylePr>
  </w:style>
  <w:style w:type="table" w:customStyle="1" w:styleId="TableGrid1">
    <w:name w:val="Table Grid1"/>
    <w:basedOn w:val="Standaardtabel"/>
    <w:next w:val="Tabelraster"/>
    <w:uiPriority w:val="39"/>
    <w:rsid w:val="008A058A"/>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onsors">
    <w:name w:val="_Sponsors"/>
    <w:basedOn w:val="Standaard"/>
    <w:qFormat/>
    <w:rsid w:val="00CF3289"/>
    <w:pPr>
      <w:tabs>
        <w:tab w:val="left" w:pos="2758"/>
        <w:tab w:val="right" w:pos="6201"/>
        <w:tab w:val="right" w:pos="8931"/>
      </w:tabs>
      <w:spacing w:line="240" w:lineRule="auto"/>
      <w:ind w:right="-1305"/>
    </w:pPr>
    <w:rPr>
      <w:rFonts w:ascii="HK Grotesk" w:eastAsia="HK Grotesk" w:hAnsi="HK Grotesk" w:cs="Times New Roman"/>
      <w:b/>
      <w:noProof/>
      <w:color w:val="00378A"/>
      <w:spacing w:val="-1"/>
      <w:sz w:val="16"/>
      <w:szCs w:val="16"/>
    </w:rPr>
  </w:style>
  <w:style w:type="paragraph" w:customStyle="1" w:styleId="Footerkopje">
    <w:name w:val="_Footerkopje"/>
    <w:basedOn w:val="Standaard"/>
    <w:qFormat/>
    <w:rsid w:val="003F1C55"/>
    <w:pPr>
      <w:spacing w:before="360" w:line="240" w:lineRule="auto"/>
      <w:ind w:right="-1305"/>
    </w:pPr>
    <w:rPr>
      <w:rFonts w:ascii="HK Grotesk" w:eastAsia="HK Grotesk" w:hAnsi="HK Grotesk" w:cs="Times New Roman"/>
      <w:b/>
      <w:noProof/>
      <w:color w:val="00378A" w:themeColor="text1"/>
      <w:sz w:val="16"/>
      <w:szCs w:val="16"/>
    </w:rPr>
  </w:style>
  <w:style w:type="character" w:styleId="Verwijzingopmerking">
    <w:name w:val="annotation reference"/>
    <w:basedOn w:val="Standaardalinea-lettertype"/>
    <w:uiPriority w:val="99"/>
    <w:semiHidden/>
    <w:unhideWhenUsed/>
    <w:rsid w:val="00187CEA"/>
    <w:rPr>
      <w:sz w:val="16"/>
      <w:szCs w:val="16"/>
    </w:rPr>
  </w:style>
  <w:style w:type="paragraph" w:styleId="Tekstopmerking">
    <w:name w:val="annotation text"/>
    <w:basedOn w:val="Standaard"/>
    <w:link w:val="TekstopmerkingChar"/>
    <w:uiPriority w:val="99"/>
    <w:unhideWhenUsed/>
    <w:rsid w:val="00187CEA"/>
    <w:pPr>
      <w:spacing w:line="240" w:lineRule="auto"/>
    </w:pPr>
    <w:rPr>
      <w:sz w:val="20"/>
      <w:szCs w:val="20"/>
    </w:rPr>
  </w:style>
  <w:style w:type="character" w:customStyle="1" w:styleId="TekstopmerkingChar">
    <w:name w:val="Tekst opmerking Char"/>
    <w:basedOn w:val="Standaardalinea-lettertype"/>
    <w:link w:val="Tekstopmerking"/>
    <w:uiPriority w:val="99"/>
    <w:rsid w:val="00187CEA"/>
    <w:rPr>
      <w:color w:val="auto"/>
      <w:kern w:val="2"/>
      <w14:ligatures w14:val="standardContextual"/>
    </w:rPr>
  </w:style>
  <w:style w:type="paragraph" w:styleId="Kopvaninhoudsopgave">
    <w:name w:val="TOC Heading"/>
    <w:basedOn w:val="Kop1"/>
    <w:next w:val="Standaard"/>
    <w:uiPriority w:val="39"/>
    <w:unhideWhenUsed/>
    <w:qFormat/>
    <w:rsid w:val="00187CEA"/>
    <w:pPr>
      <w:keepNext/>
      <w:keepLines/>
      <w:numPr>
        <w:numId w:val="0"/>
      </w:numPr>
      <w:spacing w:before="240" w:line="259" w:lineRule="auto"/>
      <w:contextualSpacing w:val="0"/>
      <w:outlineLvl w:val="9"/>
    </w:pPr>
    <w:rPr>
      <w:rFonts w:asciiTheme="majorHAnsi" w:eastAsiaTheme="majorEastAsia" w:hAnsiTheme="majorHAnsi" w:cstheme="majorBidi"/>
      <w:b w:val="0"/>
      <w:color w:val="002867" w:themeColor="accent1" w:themeShade="BF"/>
      <w:sz w:val="32"/>
      <w:szCs w:val="32"/>
      <w:lang w:eastAsia="nl-NL"/>
    </w:rPr>
  </w:style>
  <w:style w:type="paragraph" w:styleId="Inhopg1">
    <w:name w:val="toc 1"/>
    <w:basedOn w:val="Standaard"/>
    <w:next w:val="Standaard"/>
    <w:autoRedefine/>
    <w:uiPriority w:val="39"/>
    <w:unhideWhenUsed/>
    <w:rsid w:val="00187CEA"/>
    <w:pPr>
      <w:tabs>
        <w:tab w:val="left" w:pos="1701"/>
        <w:tab w:val="right" w:leader="dot" w:pos="9062"/>
      </w:tabs>
      <w:spacing w:after="100"/>
    </w:pPr>
    <w:rPr>
      <w:rFonts w:ascii="Calibri" w:hAnsi="Calibri" w:cs="Calibri"/>
      <w:b/>
      <w:bCs/>
      <w:noProof/>
      <w:sz w:val="22"/>
      <w:szCs w:val="22"/>
    </w:rPr>
  </w:style>
  <w:style w:type="paragraph" w:styleId="Inhopg2">
    <w:name w:val="toc 2"/>
    <w:basedOn w:val="Standaard"/>
    <w:next w:val="Standaard"/>
    <w:autoRedefine/>
    <w:uiPriority w:val="39"/>
    <w:unhideWhenUsed/>
    <w:rsid w:val="00187CEA"/>
    <w:pPr>
      <w:tabs>
        <w:tab w:val="left" w:pos="1701"/>
        <w:tab w:val="right" w:leader="dot" w:pos="9062"/>
      </w:tabs>
      <w:spacing w:after="100"/>
      <w:ind w:left="426"/>
    </w:pPr>
  </w:style>
  <w:style w:type="paragraph" w:styleId="Inhopg3">
    <w:name w:val="toc 3"/>
    <w:basedOn w:val="Standaard"/>
    <w:next w:val="Standaard"/>
    <w:autoRedefine/>
    <w:uiPriority w:val="39"/>
    <w:unhideWhenUsed/>
    <w:rsid w:val="00187CEA"/>
    <w:pPr>
      <w:tabs>
        <w:tab w:val="left" w:pos="1680"/>
        <w:tab w:val="right" w:leader="dot" w:pos="9062"/>
      </w:tabs>
      <w:spacing w:after="100" w:line="259" w:lineRule="auto"/>
      <w:ind w:left="426"/>
    </w:pPr>
    <w:rPr>
      <w:rFonts w:eastAsiaTheme="minorEastAsia" w:cs="Times New Roman"/>
      <w:kern w:val="0"/>
      <w:sz w:val="22"/>
      <w:szCs w:val="2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NOC_NSF">
      <a:dk1>
        <a:srgbClr val="00378A"/>
      </a:dk1>
      <a:lt1>
        <a:sysClr val="window" lastClr="FFFFFF"/>
      </a:lt1>
      <a:dk2>
        <a:srgbClr val="000000"/>
      </a:dk2>
      <a:lt2>
        <a:srgbClr val="FFFFFF"/>
      </a:lt2>
      <a:accent1>
        <a:srgbClr val="00378A"/>
      </a:accent1>
      <a:accent2>
        <a:srgbClr val="0079C1"/>
      </a:accent2>
      <a:accent3>
        <a:srgbClr val="FF001A"/>
      </a:accent3>
      <a:accent4>
        <a:srgbClr val="FF6600"/>
      </a:accent4>
      <a:accent5>
        <a:srgbClr val="009540"/>
      </a:accent5>
      <a:accent6>
        <a:srgbClr val="F9B21E"/>
      </a:accent6>
      <a:hlink>
        <a:srgbClr val="0563C1"/>
      </a:hlink>
      <a:folHlink>
        <a:srgbClr val="954F72"/>
      </a:folHlink>
    </a:clrScheme>
    <a:fontScheme name="NOC_NSF">
      <a:majorFont>
        <a:latin typeface="HK Grotesk"/>
        <a:ea typeface=""/>
        <a:cs typeface=""/>
      </a:majorFont>
      <a:minorFont>
        <a:latin typeface="HK Grotes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Restart" Type="http://schemas.openxmlformats.org/officeDocument/2006/relationships/image" Target="images/Restart.jpg"/><Relationship Id="subnumber" Type="http://schemas.openxmlformats.org/officeDocument/2006/relationships/image" Target="images/subnumber.png"/><Relationship Id="document_text" Type="http://schemas.openxmlformats.org/officeDocument/2006/relationships/image" Target="images/document_text.png"/><Relationship Id="list_bullets" Type="http://schemas.openxmlformats.org/officeDocument/2006/relationships/image" Target="images/list_bullets.png"/><Relationship Id="levela" Type="http://schemas.openxmlformats.org/officeDocument/2006/relationships/image" Target="images/levela.png"/><Relationship Id="list_numbers" Type="http://schemas.openxmlformats.org/officeDocument/2006/relationships/image" Target="images/list_numbers.png"/><Relationship Id="table-add" Type="http://schemas.openxmlformats.org/officeDocument/2006/relationships/image" Target="images/table-add.png"/></Relationships>
</file>

<file path=customUI/customUI14.xml><?xml version="1.0" encoding="utf-8"?>
<customUI xmlns="http://schemas.microsoft.com/office/2009/07/customui" xmlns:nsLeech="http://schemas.keyscript.nl/NOCNSF" onLoad="OnLoad">
  <ribbon>
    <tabs>
      <tab idMso="TabHome">
        <group idMso="GroupStyles" visible="false"/>
      </tab>
      <tab idMso="TabWordDesign" visible="false"/>
      <tab idQ="nsLeech:TabNOCNSF">
        <group id="NOCNSFDefault" label="NOC*NSF opmaak">
          <button id="btnHeading1" label="Kop 1 (#.)" keytip="K1" image="levela" size="normal" onAction="VoerMacroUit"/>
          <button id="btnDefaultText" label="Standaard tekst" keytip="ST" image="document_text" size="normal" onAction="VoerMacroUit"/>
          <button id="btnCaption" label="Bijschrift" keytip="BS" size="normal" onAction="VoerMacroUit"/>
          <separator id="sep1ba"/>
          <button id="btnBullets" size="normal" label="Opsomming" image="list_bullets" onAction="VoerMacroUit"/>
          <button id="btnSubBullets" size="normal" label="Subopsomming" image="subnumber" onAction="VoerMacroUit"/>
          <separator id="sep1b"/>
          <button id="btnNumberedBullets" size="normal" label="Genummerde opsomming" image="list_numbers" onAction="VoerMacroUit"/>
          <button id="btnSubNumberedBullets" size="normal" label="Subopsomming" image="subnumber" onAction="VoerMacroUit"/>
          <button id="btnRestartList" size="normal" label="Herstart nummering" image="Restart" onAction="VoerMacroUit"/>
        </group>
        <group id="GroupOptions" label="Opties">
          <button id="btnPasteUnformatted" size="normal" label="Plak onopgemaakte tekst" supertip="Plakt tekst zonder opmaak van originele document. De opmaak die op de cursorpositie is ingesteld wordt gebruikt." imageMso="ClearFormatting" onAction="VoerMacroUit"/>
          <button id="btnInsertTabel" size="normal" label="Tabel invoegen" image="table-add" onAction="VoerMacroUit"/>
        </group>
      </tab>
      <tab id="tabReport" label="NOC*NSF" insertAfterMso="TabHome" getVisible="GetVisible" tag="Report">
        <group id="NOCNSFDefault2" label="NOC*NSF opmaak">
          <button id="btnHeading1_2" label="Kop 1 (#.)" keytip="K1" image="levela" size="normal" onAction="VoerMacroUit"/>
          <button id="btnDefaultText_2" label="Standaard tekst" keytip="ST" image="document_text" size="normal" onAction="VoerMacroUit"/>
          <button id="btnCaption_2" label="Bijschrift" keytip="BS" size="normal" onAction="VoerMacroUit"/>
          <separator id="sep1ba_2"/>
          <button id="btnBullets_2" size="normal" label="Opsomming" image="list_bullets" onAction="VoerMacroUit"/>
          <button id="btnSubBullets_2" size="normal" label="Subopsomming" image="subnumber" onAction="VoerMacroUit"/>
          <separator id="sep1b_2"/>
          <button id="btnNumberedBullets_2" size="normal" label="Genummerde opsomming" image="list_numbers" onAction="VoerMacroUit"/>
          <button id="btnSubNumberedBullets_2" size="normal" label="Subopsomming" image="subnumber" onAction="VoerMacroUit"/>
          <button id="btnRestartList_2" size="normal" label="Herstart nummering" image="Restart" onAction="VoerMacroUit"/>
        </group>
        <group id="GroupOptions_2" label="Opties">
          <button id="btnPasteUnformatted_2" size="normal" label="Plak onopgemaakte tekst" supertip="Plakt tekst zonder opmaak van originele document. De opmaak die op de cursorpositie is ingesteld wordt gebruikt." imageMso="ClearFormatting" onAction="VoerMacroUit"/>
          <button id="btnInsertTabel_2" size="normal" label="Tabel invoegen" image="table-add" onAction="VoerMacroUit"/>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B79E23970D1C41B43E59484CCAE8DE" ma:contentTypeVersion="16" ma:contentTypeDescription="Een nieuw document maken." ma:contentTypeScope="" ma:versionID="2ca7b3b43f027face8507a5295156d74">
  <xsd:schema xmlns:xsd="http://www.w3.org/2001/XMLSchema" xmlns:xs="http://www.w3.org/2001/XMLSchema" xmlns:p="http://schemas.microsoft.com/office/2006/metadata/properties" xmlns:ns2="90ed44b2-6ab1-4451-b2a2-c331d399b19d" xmlns:ns3="397d9cd0-be22-4099-97b5-7e18797c8fba" targetNamespace="http://schemas.microsoft.com/office/2006/metadata/properties" ma:root="true" ma:fieldsID="618ba65dd54f1d50aed3eb015fe2ecbf" ns2:_="" ns3:_="">
    <xsd:import namespace="90ed44b2-6ab1-4451-b2a2-c331d399b19d"/>
    <xsd:import namespace="397d9cd0-be22-4099-97b5-7e18797c8fb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d44b2-6ab1-4451-b2a2-c331d399b1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09b2e1ac-94c0-419a-94d0-c399bcdcca7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7d9cd0-be22-4099-97b5-7e18797c8fb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dfc3d34d-0d6e-4d05-a979-46e5f56f722c}" ma:internalName="TaxCatchAll" ma:showField="CatchAllData" ma:web="397d9cd0-be22-4099-97b5-7e18797c8f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7d9cd0-be22-4099-97b5-7e18797c8fba" xsi:nil="true"/>
    <lcf76f155ced4ddcb4097134ff3c332f xmlns="90ed44b2-6ab1-4451-b2a2-c331d399b1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4D2CE8-DB2D-4972-A44C-65FE5EAAB32B}">
  <ds:schemaRefs>
    <ds:schemaRef ds:uri="http://schemas.openxmlformats.org/officeDocument/2006/bibliography"/>
  </ds:schemaRefs>
</ds:datastoreItem>
</file>

<file path=customXml/itemProps2.xml><?xml version="1.0" encoding="utf-8"?>
<ds:datastoreItem xmlns:ds="http://schemas.openxmlformats.org/officeDocument/2006/customXml" ds:itemID="{0E010DB6-23B8-456B-925F-C522C0DF3012}"/>
</file>

<file path=customXml/itemProps3.xml><?xml version="1.0" encoding="utf-8"?>
<ds:datastoreItem xmlns:ds="http://schemas.openxmlformats.org/officeDocument/2006/customXml" ds:itemID="{79111FEF-FB6B-4991-9A30-B47F56CD5268}"/>
</file>

<file path=customXml/itemProps4.xml><?xml version="1.0" encoding="utf-8"?>
<ds:datastoreItem xmlns:ds="http://schemas.openxmlformats.org/officeDocument/2006/customXml" ds:itemID="{81C64B00-3EBB-49FF-8EDC-5031C7694B90}"/>
</file>

<file path=docProps/app.xml><?xml version="1.0" encoding="utf-8"?>
<Properties xmlns="http://schemas.openxmlformats.org/officeDocument/2006/extended-properties" xmlns:vt="http://schemas.openxmlformats.org/officeDocument/2006/docPropsVTypes">
  <Template>Normal</Template>
  <TotalTime>0</TotalTime>
  <Pages>10</Pages>
  <Words>3003</Words>
  <Characters>18233</Characters>
  <Application>Microsoft Office Word</Application>
  <DocSecurity>0</DocSecurity>
  <Lines>357</Lines>
  <Paragraphs>151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2026-07-28T14:11:00Z</dcterms:created>
  <dcterms:modified xsi:type="dcterms:W3CDTF">2026-07-28T14:11:00Z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13-06-2025</vt:lpwstr>
  </property>
  <property fmtid="{D5CDD505-2E9C-101B-9397-08002B2CF9AE}" pid="3" name="ContentTypeId">
    <vt:lpwstr>0x01010054B79E23970D1C41B43E59484CCAE8DE</vt:lpwstr>
  </property>
</Properties>
</file>