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C04" w:rsidRDefault="00FC6C04">
      <w:pPr>
        <w:widowControl w:val="0"/>
        <w:autoSpaceDE w:val="0"/>
        <w:autoSpaceDN w:val="0"/>
        <w:adjustRightInd w:val="0"/>
        <w:spacing w:line="288" w:lineRule="auto"/>
        <w:rPr>
          <w:rFonts w:ascii="QuicksandBook-Regular" w:hAnsi="QuicksandBook-Regular" w:cs="QuicksandBook-Regular"/>
          <w:b/>
          <w:bCs/>
          <w:color w:val="FF590C"/>
          <w:sz w:val="22"/>
          <w:szCs w:val="22"/>
        </w:rPr>
      </w:pPr>
      <w:r>
        <w:rPr>
          <w:rFonts w:ascii="QuicksandBook-Regular" w:hAnsi="QuicksandBook-Regular" w:cs="QuicksandBook-Regular"/>
          <w:b/>
          <w:bCs/>
          <w:color w:val="FF590C"/>
          <w:sz w:val="22"/>
          <w:szCs w:val="22"/>
        </w:rPr>
        <w:t xml:space="preserve">Checklist </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Onderstaand zijn een aantal thema’s rondom opleidingsprogramma’s verdiept naar concrete punten die kunnen worden ingevuld op basis van vaststellingen. De checklist dient gebruikt te worden om punten van verbetering of optimalisatie te vinden en niet om de programma’s te beoordelen</w:t>
      </w:r>
      <w:r w:rsidR="0068736B">
        <w:rPr>
          <w:rFonts w:ascii="QuicksandBook-Regular" w:hAnsi="QuicksandBook-Regular" w:cs="QuicksandBook-Regular"/>
          <w:sz w:val="17"/>
          <w:szCs w:val="17"/>
        </w:rPr>
        <w:t>.</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0620AC">
      <w:pPr>
        <w:widowControl w:val="0"/>
        <w:autoSpaceDE w:val="0"/>
        <w:autoSpaceDN w:val="0"/>
        <w:adjustRightInd w:val="0"/>
        <w:spacing w:line="288" w:lineRule="auto"/>
        <w:rPr>
          <w:rFonts w:ascii="QuicksandLight-Regular" w:hAnsi="QuicksandLight-Regular" w:cs="QuicksandLight-Regular"/>
          <w:color w:val="FF590C"/>
          <w:sz w:val="22"/>
          <w:szCs w:val="22"/>
        </w:rPr>
      </w:pPr>
      <w:r>
        <w:rPr>
          <w:rFonts w:ascii="QuicksandLight-Regular" w:hAnsi="QuicksandLight-Regular" w:cs="QuicksandLight-Regular"/>
          <w:color w:val="FF590C"/>
          <w:sz w:val="22"/>
          <w:szCs w:val="22"/>
        </w:rPr>
        <w:t>1</w:t>
      </w:r>
      <w:r w:rsidR="00FC6C04">
        <w:rPr>
          <w:rFonts w:ascii="QuicksandLight-Regular" w:hAnsi="QuicksandLight-Regular" w:cs="QuicksandLight-Regular"/>
          <w:color w:val="FF590C"/>
          <w:sz w:val="22"/>
          <w:szCs w:val="22"/>
        </w:rPr>
        <w:t xml:space="preserve">.1.1 </w:t>
      </w:r>
      <w:r w:rsidR="00FC6C04">
        <w:rPr>
          <w:rFonts w:ascii="QuicksandLight-Regular" w:hAnsi="QuicksandLight-Regular" w:cs="QuicksandLight-Regular"/>
          <w:color w:val="FF590C"/>
          <w:sz w:val="22"/>
          <w:szCs w:val="22"/>
        </w:rPr>
        <w:tab/>
        <w:t>Planning en voorbereiding</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Een gedegen planning en voorbereiding omvatten gerichte analyses op basis waarvan de visie op talentontwikkeling wordt geformuleerd. Deze visie wordt hiermee stevig onderbouwd, leidt aantoonbaar tot succes en is sturend voor de uitwerking van de toekomstige planning en besluitvorming. De planning voorziet in het oplossen van bestaande knelpunten en tekortkomingen, bevat een realistische strategie en identificeert de verantwoordelijken/eigenaren. De analyses richten zich op de kritische componenten voor talentherkenning en talentontwikkeling.</w:t>
      </w: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Actuele visie en strategie</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helder vastgelegde en breed gedeelde visie</w:t>
      </w:r>
      <w:r w:rsidR="00F71B98">
        <w:rPr>
          <w:rStyle w:val="Voetnootmarkering"/>
          <w:rFonts w:ascii="QuicksandBook-Regular" w:hAnsi="QuicksandBook-Regular" w:cs="QuicksandBook-Regular"/>
          <w:sz w:val="17"/>
          <w:szCs w:val="17"/>
        </w:rPr>
        <w:footnoteReference w:id="1"/>
      </w:r>
      <w:r w:rsidR="00F87DAA">
        <w:rPr>
          <w:rFonts w:ascii="QuicksandBook-Regular" w:hAnsi="QuicksandBook-Regular" w:cs="QuicksandBook-Regular"/>
          <w:sz w:val="17"/>
          <w:szCs w:val="17"/>
        </w:rPr>
        <w:t xml:space="preserve"> </w:t>
      </w:r>
      <w:r>
        <w:rPr>
          <w:rFonts w:ascii="QuicksandBook-Regular" w:hAnsi="QuicksandBook-Regular" w:cs="QuicksandBook-Regular"/>
          <w:sz w:val="17"/>
          <w:szCs w:val="17"/>
        </w:rPr>
        <w:t>op talentontwikkeling, die aantoonbaar leidt tot doorstroom naar mondiale podiumplaatsen bij de senioren. De visie is onderbouwd met een realistische strategie. Het resultaat is een constante in- en doorstroom van talentvolle sporters van het vastgelegde en juiste niveau.</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heldere visie vastgelegd op het realiseren van stabiel en structureel succes op lange termijn (gemeten in podiumplaatsen op mondiale toernooien);</w:t>
      </w: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visie wordt helder uitgedragen en is bekend bij de leden, partners en publiek;</w:t>
      </w: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strategie</w:t>
      </w:r>
      <w:r w:rsidR="00F978EE">
        <w:rPr>
          <w:rStyle w:val="Voetnootmarkering"/>
          <w:rFonts w:ascii="QuicksandBook-Regular" w:hAnsi="QuicksandBook-Regular" w:cs="QuicksandBook-Regular"/>
          <w:sz w:val="17"/>
          <w:szCs w:val="17"/>
        </w:rPr>
        <w:footnoteReference w:id="2"/>
      </w:r>
      <w:r>
        <w:rPr>
          <w:rFonts w:ascii="QuicksandBook-Regular" w:hAnsi="QuicksandBook-Regular" w:cs="QuicksandBook-Regular"/>
          <w:sz w:val="17"/>
          <w:szCs w:val="17"/>
        </w:rPr>
        <w:t xml:space="preserve"> vastgelegd om de gestelde doelen te bereiken;</w:t>
      </w: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Mijlpalen en meetmomenten zijn vastgelegd en eigenaren benoemd (iemand die op het resultaat kan worden aangesproken!);</w:t>
      </w: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visie en strategie geven vorm aan een opleidingssysteem dat aantoonbaar leidt tot podiumplaatsen op mondiale toernooien (gebaseerd op internationale benchmark, analyses, wetenschappelijk en/of praktisch onderbouwd, et cetera);</w:t>
      </w: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belangrijkste componenten van het opleidingssysteem zijn helder gedefinieerd;</w:t>
      </w: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opleidingssysteem omvat geïdentificeerde sporters die gedurende acht jaar de opleidingsroute naar het podium doorlopen. Op basis van dit tijdspad zijn in-, door- en uitstroom gekwantificeerd (kwaliteit en kwantiteit);</w:t>
      </w: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eindresultaat vormt een helder vastgelegde route voor aankomende talentvolle sporters en talentcoaches waarin zichtbaar wordt hoe zij hun doelen en ambities kunnen realiseren;</w:t>
      </w:r>
    </w:p>
    <w:p w:rsidR="00FC6C04" w:rsidRDefault="00FC6C04" w:rsidP="00B1624A">
      <w:pPr>
        <w:widowControl w:val="0"/>
        <w:numPr>
          <w:ilvl w:val="0"/>
          <w:numId w:val="1"/>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constante in- en doorstroom van talentvolle sporters van het juiste niveau (kwaliteit en kwantiteit zijn beschreven) om de doelstellingen te halen, evenals een concreet plan (infrastructuur, activiteiten en financiering) om dit te realiseren.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Analyse</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gedegen analyse uitgevoerd waarop een duidelijk beeld van de sport, de topsporter, de talentvolle sporter en de wegen naar het podium is gebaseerd. Uit de analyse blijkt welke stappen gezet moeten worden om in de toekomst prestaties te kunnen leveren die tot podiumplaatsen leiden.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2"/>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duidelijk beeld van de topsport en de topsporter van de toekomst, gebaseerd op prestatie- en/of competitiemodellen, coach-inzichten, trendanalyse et cetera (gedrags- en fysieke kenmerken, sporttechnische vaardigheden, trainings- en begeleidingsmethoden, verschillen op posities, specialisaties, disciplines, enzovoort);</w:t>
      </w:r>
    </w:p>
    <w:p w:rsidR="00FC6C04" w:rsidRDefault="00FC6C04" w:rsidP="00B1624A">
      <w:pPr>
        <w:widowControl w:val="0"/>
        <w:numPr>
          <w:ilvl w:val="0"/>
          <w:numId w:val="2"/>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Op basis van de analyse zijn realistische toekomstige medaillekansen voor Nederlandse sporters geïdentificeerd. Activiteiten zijn logischerwijs hierop gericht;</w:t>
      </w:r>
    </w:p>
    <w:p w:rsidR="00FC6C04" w:rsidRDefault="00FC6C04" w:rsidP="00B1624A">
      <w:pPr>
        <w:widowControl w:val="0"/>
        <w:numPr>
          <w:ilvl w:val="0"/>
          <w:numId w:val="2"/>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realistisch tijdspad voor de optimale ontwikkeling van de sporters (uitgangspunt acht jaar naar het podium). Instroomcriteria en voortgangsmetingen sluiten daarop aan en zijn vastgelegd in het meerjarenopleidingsplan;</w:t>
      </w:r>
    </w:p>
    <w:p w:rsidR="00FC6C04" w:rsidRDefault="00FC6C04" w:rsidP="00B1624A">
      <w:pPr>
        <w:widowControl w:val="0"/>
        <w:numPr>
          <w:ilvl w:val="0"/>
          <w:numId w:val="2"/>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Voor elke sporter/specialisme is er een helder ontwikkelprofiel met mijlpalen, en waar nodig met prestatie- en/of competitieindicatoren, per opleidingsfase, voor een periode van minimaal acht jaar, terugtellend vanaf </w:t>
      </w:r>
      <w:r>
        <w:rPr>
          <w:rFonts w:ascii="QuicksandBook-Regular" w:hAnsi="QuicksandBook-Regular" w:cs="QuicksandBook-Regular"/>
          <w:sz w:val="17"/>
          <w:szCs w:val="17"/>
        </w:rPr>
        <w:lastRenderedPageBreak/>
        <w:t>podium tot het instroomniveau.</w:t>
      </w:r>
    </w:p>
    <w:p w:rsidR="00FC6C04" w:rsidRDefault="00FC6C04">
      <w:pPr>
        <w:widowControl w:val="0"/>
        <w:autoSpaceDE w:val="0"/>
        <w:autoSpaceDN w:val="0"/>
        <w:adjustRightInd w:val="0"/>
        <w:spacing w:line="288" w:lineRule="auto"/>
        <w:rPr>
          <w:rFonts w:ascii="QuicksandBook-Regular" w:hAnsi="QuicksandBook-Regular" w:cs="QuicksandBook-Regular"/>
          <w:i/>
          <w:iCs/>
          <w:color w:val="FF590C"/>
          <w:sz w:val="22"/>
          <w:szCs w:val="22"/>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Infrastructuur</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Er </w:t>
      </w:r>
      <w:r w:rsidR="00FE0930">
        <w:rPr>
          <w:rFonts w:ascii="QuicksandBook-Regular" w:hAnsi="QuicksandBook-Regular" w:cs="QuicksandBook-Regular"/>
          <w:sz w:val="17"/>
          <w:szCs w:val="17"/>
        </w:rPr>
        <w:t>is een model (zie figuur 4.3 in het boek ‘De weg naar het podium’</w:t>
      </w:r>
      <w:r>
        <w:rPr>
          <w:rFonts w:ascii="QuicksandBook-Regular" w:hAnsi="QuicksandBook-Regular" w:cs="QuicksandBook-Regular"/>
          <w:sz w:val="17"/>
          <w:szCs w:val="17"/>
        </w:rPr>
        <w:t>) waarin de structuur, locaties en relevante kwaliteitscriteria van de opleidingsprogramma’s zijn vastgelegd. Dit wordt door alle betrokkenen gedeeld en onderschreven. Het model en bijbehorende keuzes zijn gebaseerd op een grondige analyse en logische verbanden tussen gewenste instroom en doorstroom, gerealiseerde kwaliteit en kwantiteit van talentvolle sporters en hun programma’s.</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3"/>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infrastructuur waarbinnen de identificatie van kansrijke sporters op een voor ieder herkenbare manier is georganiseerd;</w:t>
      </w:r>
    </w:p>
    <w:p w:rsidR="00FC6C04" w:rsidRDefault="00FC6C04" w:rsidP="00B1624A">
      <w:pPr>
        <w:widowControl w:val="0"/>
        <w:numPr>
          <w:ilvl w:val="0"/>
          <w:numId w:val="3"/>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(spreiding van) locaties is gebaseerd op logische verbanden tussen gewenste in- en doorstroom, kwaliteit en kwantiteit van talenten en hun programma’s;</w:t>
      </w:r>
    </w:p>
    <w:p w:rsidR="00FC6C04" w:rsidRDefault="00FC6C04" w:rsidP="00B1624A">
      <w:pPr>
        <w:widowControl w:val="0"/>
        <w:numPr>
          <w:ilvl w:val="0"/>
          <w:numId w:val="3"/>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zijn duidelijke richtlijnen en verantwoordelijke personen voor identificatie en doorstroom van talentvolle sporters;</w:t>
      </w:r>
    </w:p>
    <w:p w:rsidR="00FC6C04" w:rsidRDefault="00FC6C04" w:rsidP="00B1624A">
      <w:pPr>
        <w:widowControl w:val="0"/>
        <w:numPr>
          <w:ilvl w:val="0"/>
          <w:numId w:val="3"/>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Per opleidingsfase of opleidingsjaar zijn de einddoelen, activiteiten en randvoorwaarden in een meerjarenopleidingsplan vastgelegd;</w:t>
      </w:r>
    </w:p>
    <w:p w:rsidR="00FC6C04" w:rsidRDefault="00FC6C04" w:rsidP="00B1624A">
      <w:pPr>
        <w:widowControl w:val="0"/>
        <w:numPr>
          <w:ilvl w:val="0"/>
          <w:numId w:val="3"/>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communicatie en overlegstructuur zijn effectief, er vinden mondelinge evaluaties plaats waarvan uitkomsten worden vastgelegd en toegepast;</w:t>
      </w:r>
    </w:p>
    <w:p w:rsidR="00FC6C04" w:rsidRDefault="00FC6C04" w:rsidP="00B1624A">
      <w:pPr>
        <w:widowControl w:val="0"/>
        <w:numPr>
          <w:ilvl w:val="0"/>
          <w:numId w:val="3"/>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Alle coaches en staf zijn zich bewust van datgene waarvoor zij verantwoordelijk zijn en tonen zich eigenaar.</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Meerjarenopleidingsplan (MOP)</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meerjarenopleidingsplan (zie tabel 3.2</w:t>
      </w:r>
      <w:r w:rsidR="00B73070" w:rsidRPr="00B73070">
        <w:rPr>
          <w:rFonts w:ascii="QuicksandBook-Regular" w:hAnsi="QuicksandBook-Regular" w:cs="QuicksandBook-Regular"/>
          <w:sz w:val="17"/>
          <w:szCs w:val="17"/>
        </w:rPr>
        <w:t xml:space="preserve"> </w:t>
      </w:r>
      <w:r w:rsidR="00B73070">
        <w:rPr>
          <w:rFonts w:ascii="QuicksandBook-Regular" w:hAnsi="QuicksandBook-Regular" w:cs="QuicksandBook-Regular"/>
          <w:sz w:val="17"/>
          <w:szCs w:val="17"/>
        </w:rPr>
        <w:t>in het boek ‘De weg naar het podium’</w:t>
      </w:r>
      <w:r>
        <w:rPr>
          <w:rFonts w:ascii="QuicksandBook-Regular" w:hAnsi="QuicksandBook-Regular" w:cs="QuicksandBook-Regular"/>
          <w:sz w:val="17"/>
          <w:szCs w:val="17"/>
        </w:rPr>
        <w:t>) beschrijft per leeftijds- en opleidingsfase de einddoelen en uit te voeren activiteiten om de einddoelen te bereiken</w:t>
      </w:r>
      <w:r w:rsidR="000C365F">
        <w:rPr>
          <w:rStyle w:val="Voetnootmarkering"/>
          <w:rFonts w:ascii="QuicksandBook-Regular" w:hAnsi="QuicksandBook-Regular" w:cs="QuicksandBook-Regular"/>
          <w:sz w:val="17"/>
          <w:szCs w:val="17"/>
        </w:rPr>
        <w:footnoteReference w:id="3"/>
      </w:r>
      <w:r>
        <w:rPr>
          <w:rFonts w:ascii="QuicksandBook-Regular" w:hAnsi="QuicksandBook-Regular" w:cs="QuicksandBook-Regular"/>
          <w:sz w:val="17"/>
          <w:szCs w:val="17"/>
        </w:rPr>
        <w:t>. Alle bijbehorende randvoorwaarden, kwaliteitscriteria en kwaliteitsprocedures zijn eveneens vastgelegd.</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is opgesteld met en geaccordeerd door talentcoaches en coaches/staf/directie/bestuur met aantoonbare ervaring op het mondiale podiumniveau;</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bevat een helder stappenplan, sportloopbaanprofiel en tijdspad per fase om door het opleidingssysteem te gaan;</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beschrijft de gewenste (tussen)doelen en eindtermen, evenals de activiteiten om deze te realiseren;</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beschrijft de optimale randvoorwaarden, noodzakelijke services en voorzieningen;</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bevat kwaliteitscriteria en bijbehorende richtlijnen en procedures voor kwaliteitsbewaking;</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schenkt, behalve aan prestaties, competitie en sporttechnische competenties, aandacht aan thematieken als prestatiegedrag, voeding, fysiek en sportethiek (onder meer anti-doping en matchfixing) in training en wedstrijden;</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geeft de tijdsvensters aan waarin aan de eindtermen en (tussen)doelen kan worden voldaan;</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geeft zowel kwantitatieve als kwalitatieve informatie;</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bevat criteria en tijdspaden die aangeven wanneer sporters in-, door- en uitstromen;</w:t>
      </w:r>
    </w:p>
    <w:p w:rsidR="00FC6C04" w:rsidRDefault="00FC6C04" w:rsidP="00B1624A">
      <w:pPr>
        <w:widowControl w:val="0"/>
        <w:numPr>
          <w:ilvl w:val="0"/>
          <w:numId w:val="4"/>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MOP is een structureel onderdeel van het ontwikkelingsprogramma van talentcoaches en onderdeel van de bijscholing van betrokken prestatie-ondersteunende specialisten;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Financiering</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benodigde financiële middelen zijn voor alle locaties en opleidingsfasen in voldoende mate voorhanden, in die zin dat financiële mogelijkheden aansluiten op de ambities en doelstellingen.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5"/>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sluitende begroting voor minimaal vier jaar waarmee alle operationele activiteiten kunnen worden uitgevoerd;</w:t>
      </w:r>
    </w:p>
    <w:p w:rsidR="002E6E9E" w:rsidRPr="00FC6C04" w:rsidRDefault="00FC6C04" w:rsidP="00B1624A">
      <w:pPr>
        <w:widowControl w:val="0"/>
        <w:numPr>
          <w:ilvl w:val="0"/>
          <w:numId w:val="5"/>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Alle relevante onderdelen zijn in de begroting opgenomen:</w:t>
      </w:r>
      <w:r>
        <w:rPr>
          <w:rFonts w:ascii="MS Gothic" w:eastAsia="MS Gothic" w:hAnsi="MS Gothic" w:cs="MS Gothic" w:hint="eastAsia"/>
          <w:sz w:val="17"/>
          <w:szCs w:val="17"/>
        </w:rPr>
        <w:t> </w:t>
      </w:r>
    </w:p>
    <w:p w:rsidR="002E6E9E" w:rsidRDefault="00FC6C04" w:rsidP="002E6E9E">
      <w:pPr>
        <w:widowControl w:val="0"/>
        <w:tabs>
          <w:tab w:val="left" w:pos="720"/>
        </w:tabs>
        <w:autoSpaceDE w:val="0"/>
        <w:autoSpaceDN w:val="0"/>
        <w:adjustRightInd w:val="0"/>
        <w:spacing w:line="260" w:lineRule="atLeast"/>
        <w:ind w:left="1080"/>
        <w:rPr>
          <w:rFonts w:ascii="MS Gothic" w:eastAsia="MS Gothic" w:hAnsi="MS Gothic" w:cs="MS Gothic"/>
          <w:sz w:val="17"/>
          <w:szCs w:val="17"/>
        </w:rPr>
      </w:pPr>
      <w:r>
        <w:rPr>
          <w:rFonts w:ascii="QuicksandBook-Regular" w:hAnsi="QuicksandBook-Regular" w:cs="QuicksandBook-Regular"/>
          <w:sz w:val="17"/>
          <w:szCs w:val="17"/>
        </w:rPr>
        <w:t xml:space="preserve">a) trainings- en wedstrijdprogramma naar normen uit het meerjarenopleidingsplan; </w:t>
      </w:r>
      <w:r>
        <w:rPr>
          <w:rFonts w:ascii="MS Gothic" w:eastAsia="MS Gothic" w:hAnsi="MS Gothic" w:cs="MS Gothic" w:hint="eastAsia"/>
          <w:sz w:val="17"/>
          <w:szCs w:val="17"/>
        </w:rPr>
        <w:t> </w:t>
      </w:r>
    </w:p>
    <w:p w:rsidR="002E6E9E" w:rsidRDefault="00FC6C04" w:rsidP="002E6E9E">
      <w:pPr>
        <w:widowControl w:val="0"/>
        <w:tabs>
          <w:tab w:val="left" w:pos="720"/>
        </w:tabs>
        <w:autoSpaceDE w:val="0"/>
        <w:autoSpaceDN w:val="0"/>
        <w:adjustRightInd w:val="0"/>
        <w:spacing w:line="260" w:lineRule="atLeast"/>
        <w:ind w:left="1080"/>
        <w:rPr>
          <w:rFonts w:ascii="MS Gothic" w:eastAsia="MS Gothic" w:hAnsi="MS Gothic" w:cs="MS Gothic"/>
          <w:sz w:val="17"/>
          <w:szCs w:val="17"/>
        </w:rPr>
      </w:pPr>
      <w:r>
        <w:rPr>
          <w:rFonts w:ascii="QuicksandBook-Regular" w:hAnsi="QuicksandBook-Regular" w:cs="QuicksandBook-Regular"/>
          <w:sz w:val="17"/>
          <w:szCs w:val="17"/>
        </w:rPr>
        <w:t>b) accommodatie naar normen kwaliteit en beschikbaarheid;</w:t>
      </w:r>
      <w:r>
        <w:rPr>
          <w:rFonts w:ascii="MS Gothic" w:eastAsia="MS Gothic" w:hAnsi="MS Gothic" w:cs="MS Gothic" w:hint="eastAsia"/>
          <w:sz w:val="17"/>
          <w:szCs w:val="17"/>
        </w:rPr>
        <w:t> </w:t>
      </w:r>
    </w:p>
    <w:p w:rsidR="002E6E9E" w:rsidRDefault="00FC6C04" w:rsidP="002E6E9E">
      <w:pPr>
        <w:widowControl w:val="0"/>
        <w:tabs>
          <w:tab w:val="left" w:pos="720"/>
        </w:tabs>
        <w:autoSpaceDE w:val="0"/>
        <w:autoSpaceDN w:val="0"/>
        <w:adjustRightInd w:val="0"/>
        <w:spacing w:line="260" w:lineRule="atLeast"/>
        <w:ind w:left="1080"/>
        <w:rPr>
          <w:rFonts w:ascii="MS Gothic" w:eastAsia="MS Gothic" w:hAnsi="MS Gothic" w:cs="MS Gothic"/>
          <w:sz w:val="17"/>
          <w:szCs w:val="17"/>
        </w:rPr>
      </w:pPr>
      <w:r>
        <w:rPr>
          <w:rFonts w:ascii="QuicksandBook-Regular" w:hAnsi="QuicksandBook-Regular" w:cs="QuicksandBook-Regular"/>
          <w:sz w:val="17"/>
          <w:szCs w:val="17"/>
        </w:rPr>
        <w:t>c) huisvesting;</w:t>
      </w:r>
      <w:r>
        <w:rPr>
          <w:rFonts w:ascii="MS Gothic" w:eastAsia="MS Gothic" w:hAnsi="MS Gothic" w:cs="MS Gothic" w:hint="eastAsia"/>
          <w:sz w:val="17"/>
          <w:szCs w:val="17"/>
        </w:rPr>
        <w:t> </w:t>
      </w:r>
    </w:p>
    <w:p w:rsidR="002E6E9E" w:rsidRDefault="00FC6C04" w:rsidP="002E6E9E">
      <w:pPr>
        <w:widowControl w:val="0"/>
        <w:tabs>
          <w:tab w:val="left" w:pos="720"/>
        </w:tabs>
        <w:autoSpaceDE w:val="0"/>
        <w:autoSpaceDN w:val="0"/>
        <w:adjustRightInd w:val="0"/>
        <w:spacing w:line="260" w:lineRule="atLeast"/>
        <w:ind w:left="1080"/>
        <w:rPr>
          <w:rFonts w:ascii="MS Gothic" w:eastAsia="MS Gothic" w:hAnsi="MS Gothic" w:cs="MS Gothic"/>
          <w:sz w:val="17"/>
          <w:szCs w:val="17"/>
        </w:rPr>
      </w:pPr>
      <w:r>
        <w:rPr>
          <w:rFonts w:ascii="QuicksandBook-Regular" w:hAnsi="QuicksandBook-Regular" w:cs="QuicksandBook-Regular"/>
          <w:sz w:val="17"/>
          <w:szCs w:val="17"/>
        </w:rPr>
        <w:t>d) coachstaf in relatie tot aantal en niveau van talentvolle sporters;</w:t>
      </w:r>
      <w:r>
        <w:rPr>
          <w:rFonts w:ascii="MS Gothic" w:eastAsia="MS Gothic" w:hAnsi="MS Gothic" w:cs="MS Gothic" w:hint="eastAsia"/>
          <w:sz w:val="17"/>
          <w:szCs w:val="17"/>
        </w:rPr>
        <w:t> </w:t>
      </w:r>
    </w:p>
    <w:p w:rsidR="002E6E9E" w:rsidRDefault="00FC6C04" w:rsidP="002E6E9E">
      <w:pPr>
        <w:widowControl w:val="0"/>
        <w:tabs>
          <w:tab w:val="left" w:pos="720"/>
        </w:tabs>
        <w:autoSpaceDE w:val="0"/>
        <w:autoSpaceDN w:val="0"/>
        <w:adjustRightInd w:val="0"/>
        <w:spacing w:line="260" w:lineRule="atLeast"/>
        <w:ind w:left="1080"/>
        <w:rPr>
          <w:rFonts w:ascii="MS Gothic" w:eastAsia="MS Gothic" w:hAnsi="MS Gothic" w:cs="MS Gothic"/>
          <w:sz w:val="17"/>
          <w:szCs w:val="17"/>
        </w:rPr>
      </w:pPr>
      <w:r>
        <w:rPr>
          <w:rFonts w:ascii="QuicksandBook-Regular" w:hAnsi="QuicksandBook-Regular" w:cs="QuicksandBook-Regular"/>
          <w:sz w:val="17"/>
          <w:szCs w:val="17"/>
        </w:rPr>
        <w:t>e) supportstaf (manager, administratie);</w:t>
      </w:r>
      <w:r>
        <w:rPr>
          <w:rFonts w:ascii="MS Gothic" w:eastAsia="MS Gothic" w:hAnsi="MS Gothic" w:cs="MS Gothic" w:hint="eastAsia"/>
          <w:sz w:val="17"/>
          <w:szCs w:val="17"/>
        </w:rPr>
        <w:t> </w:t>
      </w:r>
    </w:p>
    <w:p w:rsidR="00FC6C04" w:rsidRDefault="00FC6C04" w:rsidP="002E6E9E">
      <w:pPr>
        <w:widowControl w:val="0"/>
        <w:tabs>
          <w:tab w:val="left" w:pos="720"/>
        </w:tabs>
        <w:autoSpaceDE w:val="0"/>
        <w:autoSpaceDN w:val="0"/>
        <w:adjustRightInd w:val="0"/>
        <w:spacing w:line="260" w:lineRule="atLeast"/>
        <w:ind w:left="1080"/>
        <w:rPr>
          <w:rFonts w:ascii="QuicksandBook-Regular" w:hAnsi="QuicksandBook-Regular" w:cs="QuicksandBook-Regular"/>
          <w:sz w:val="17"/>
          <w:szCs w:val="17"/>
        </w:rPr>
      </w:pPr>
      <w:r>
        <w:rPr>
          <w:rFonts w:ascii="QuicksandBook-Regular" w:hAnsi="QuicksandBook-Regular" w:cs="QuicksandBook-Regular"/>
          <w:sz w:val="17"/>
          <w:szCs w:val="17"/>
        </w:rPr>
        <w:t>f) prestatie-ondersteunende specialisten (onder andere (para)medisch, fysiek, voeding, en prestatiegedrag).</w:t>
      </w:r>
    </w:p>
    <w:p w:rsidR="002E6E9E" w:rsidRPr="00FC6C04" w:rsidRDefault="00FC6C04" w:rsidP="00B1624A">
      <w:pPr>
        <w:widowControl w:val="0"/>
        <w:numPr>
          <w:ilvl w:val="0"/>
          <w:numId w:val="5"/>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Inkomsten komen uit meerdere bronnen:</w:t>
      </w:r>
      <w:r>
        <w:rPr>
          <w:rFonts w:ascii="MS Gothic" w:eastAsia="MS Gothic" w:hAnsi="MS Gothic" w:cs="MS Gothic" w:hint="eastAsia"/>
          <w:sz w:val="17"/>
          <w:szCs w:val="17"/>
        </w:rPr>
        <w:t> </w:t>
      </w:r>
    </w:p>
    <w:p w:rsidR="002E6E9E" w:rsidRDefault="00FC6C04" w:rsidP="002E6E9E">
      <w:pPr>
        <w:widowControl w:val="0"/>
        <w:tabs>
          <w:tab w:val="left" w:pos="720"/>
        </w:tabs>
        <w:autoSpaceDE w:val="0"/>
        <w:autoSpaceDN w:val="0"/>
        <w:adjustRightInd w:val="0"/>
        <w:spacing w:line="260" w:lineRule="atLeast"/>
        <w:ind w:left="1080"/>
        <w:rPr>
          <w:rFonts w:ascii="MS Gothic" w:eastAsia="MS Gothic" w:hAnsi="MS Gothic" w:cs="MS Gothic"/>
          <w:sz w:val="17"/>
          <w:szCs w:val="17"/>
        </w:rPr>
      </w:pPr>
      <w:r>
        <w:rPr>
          <w:rFonts w:ascii="QuicksandBook-Regular" w:hAnsi="QuicksandBook-Regular" w:cs="QuicksandBook-Regular"/>
          <w:sz w:val="17"/>
          <w:szCs w:val="17"/>
        </w:rPr>
        <w:t>a) contributie en licentieopbrengsten topsportorganisatie;</w:t>
      </w:r>
      <w:r>
        <w:rPr>
          <w:rFonts w:ascii="MS Gothic" w:eastAsia="MS Gothic" w:hAnsi="MS Gothic" w:cs="MS Gothic" w:hint="eastAsia"/>
          <w:sz w:val="17"/>
          <w:szCs w:val="17"/>
        </w:rPr>
        <w:t> </w:t>
      </w:r>
    </w:p>
    <w:p w:rsidR="002E6E9E" w:rsidRDefault="00FC6C04" w:rsidP="002E6E9E">
      <w:pPr>
        <w:widowControl w:val="0"/>
        <w:tabs>
          <w:tab w:val="left" w:pos="720"/>
        </w:tabs>
        <w:autoSpaceDE w:val="0"/>
        <w:autoSpaceDN w:val="0"/>
        <w:adjustRightInd w:val="0"/>
        <w:spacing w:line="260" w:lineRule="atLeast"/>
        <w:ind w:left="1080"/>
        <w:rPr>
          <w:rFonts w:ascii="MS Gothic" w:eastAsia="MS Gothic" w:hAnsi="MS Gothic" w:cs="MS Gothic"/>
          <w:sz w:val="17"/>
          <w:szCs w:val="17"/>
        </w:rPr>
      </w:pPr>
      <w:r>
        <w:rPr>
          <w:rFonts w:ascii="QuicksandBook-Regular" w:hAnsi="QuicksandBook-Regular" w:cs="QuicksandBook-Regular"/>
          <w:sz w:val="17"/>
          <w:szCs w:val="17"/>
        </w:rPr>
        <w:lastRenderedPageBreak/>
        <w:t>b) subsidies (nationaal en lokaal);</w:t>
      </w:r>
      <w:r>
        <w:rPr>
          <w:rFonts w:ascii="MS Gothic" w:eastAsia="MS Gothic" w:hAnsi="MS Gothic" w:cs="MS Gothic" w:hint="eastAsia"/>
          <w:sz w:val="17"/>
          <w:szCs w:val="17"/>
        </w:rPr>
        <w:t> </w:t>
      </w:r>
    </w:p>
    <w:p w:rsidR="002E6E9E" w:rsidRDefault="00FC6C04" w:rsidP="002E6E9E">
      <w:pPr>
        <w:widowControl w:val="0"/>
        <w:tabs>
          <w:tab w:val="left" w:pos="720"/>
        </w:tabs>
        <w:autoSpaceDE w:val="0"/>
        <w:autoSpaceDN w:val="0"/>
        <w:adjustRightInd w:val="0"/>
        <w:spacing w:line="260" w:lineRule="atLeast"/>
        <w:ind w:left="1080"/>
        <w:rPr>
          <w:rFonts w:ascii="MS Gothic" w:eastAsia="MS Gothic" w:hAnsi="MS Gothic" w:cs="MS Gothic"/>
          <w:sz w:val="17"/>
          <w:szCs w:val="17"/>
        </w:rPr>
      </w:pPr>
      <w:r>
        <w:rPr>
          <w:rFonts w:ascii="QuicksandBook-Regular" w:hAnsi="QuicksandBook-Regular" w:cs="QuicksandBook-Regular"/>
          <w:sz w:val="17"/>
          <w:szCs w:val="17"/>
        </w:rPr>
        <w:t>c) sponsoring;</w:t>
      </w:r>
      <w:r>
        <w:rPr>
          <w:rFonts w:ascii="MS Gothic" w:eastAsia="MS Gothic" w:hAnsi="MS Gothic" w:cs="MS Gothic" w:hint="eastAsia"/>
          <w:sz w:val="17"/>
          <w:szCs w:val="17"/>
        </w:rPr>
        <w:t> </w:t>
      </w:r>
    </w:p>
    <w:p w:rsidR="00FC6C04" w:rsidRDefault="00FC6C04" w:rsidP="002E6E9E">
      <w:pPr>
        <w:widowControl w:val="0"/>
        <w:tabs>
          <w:tab w:val="left" w:pos="720"/>
        </w:tabs>
        <w:autoSpaceDE w:val="0"/>
        <w:autoSpaceDN w:val="0"/>
        <w:adjustRightInd w:val="0"/>
        <w:spacing w:line="260" w:lineRule="atLeast"/>
        <w:ind w:left="1080"/>
        <w:rPr>
          <w:rFonts w:ascii="QuicksandBook-Regular" w:hAnsi="QuicksandBook-Regular" w:cs="QuicksandBook-Regular"/>
          <w:sz w:val="17"/>
          <w:szCs w:val="17"/>
        </w:rPr>
      </w:pPr>
      <w:r>
        <w:rPr>
          <w:rFonts w:ascii="QuicksandBook-Regular" w:hAnsi="QuicksandBook-Regular" w:cs="QuicksandBook-Regular"/>
          <w:sz w:val="17"/>
          <w:szCs w:val="17"/>
        </w:rPr>
        <w:t>d) bijdrage sporters.</w:t>
      </w:r>
    </w:p>
    <w:p w:rsidR="00FC6C04" w:rsidRDefault="00FC6C04" w:rsidP="00B1624A">
      <w:pPr>
        <w:widowControl w:val="0"/>
        <w:numPr>
          <w:ilvl w:val="0"/>
          <w:numId w:val="5"/>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Er zijn meerjarige afspraken met de juiste partners en dienstverleners (studie, voeding, materiaal, vervoer, </w:t>
      </w:r>
      <w:r>
        <w:rPr>
          <w:rFonts w:ascii="MS Gothic" w:eastAsia="MS Gothic" w:hAnsi="MS Gothic" w:cs="MS Gothic" w:hint="eastAsia"/>
          <w:sz w:val="17"/>
          <w:szCs w:val="17"/>
        </w:rPr>
        <w:t> </w:t>
      </w:r>
      <w:r>
        <w:rPr>
          <w:rFonts w:ascii="QuicksandBook-Regular" w:hAnsi="QuicksandBook-Regular" w:cs="QuicksandBook-Regular"/>
          <w:sz w:val="17"/>
          <w:szCs w:val="17"/>
        </w:rPr>
        <w:t>et cetera);</w:t>
      </w:r>
    </w:p>
    <w:p w:rsidR="00FC6C04" w:rsidRDefault="00FC6C04" w:rsidP="00B1624A">
      <w:pPr>
        <w:widowControl w:val="0"/>
        <w:numPr>
          <w:ilvl w:val="0"/>
          <w:numId w:val="5"/>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plan B voor onvoorziene omstandigheden;</w:t>
      </w:r>
    </w:p>
    <w:p w:rsidR="00FC6C04" w:rsidRDefault="00FC6C04" w:rsidP="00B1624A">
      <w:pPr>
        <w:widowControl w:val="0"/>
        <w:numPr>
          <w:ilvl w:val="0"/>
          <w:numId w:val="5"/>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reële financiële ondersteuning voor de geïdentificeerde talentvolle sporters;</w:t>
      </w:r>
    </w:p>
    <w:p w:rsidR="00FC6C04" w:rsidRDefault="00FC6C04" w:rsidP="00B1624A">
      <w:pPr>
        <w:widowControl w:val="0"/>
        <w:numPr>
          <w:ilvl w:val="0"/>
          <w:numId w:val="5"/>
        </w:numPr>
        <w:tabs>
          <w:tab w:val="left" w:pos="720"/>
        </w:tabs>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zijn heldere richtlijnen en criteria wanneer talentvolle sporters voor welke financiële regelingen in aanmerking komen.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88" w:lineRule="auto"/>
        <w:rPr>
          <w:rFonts w:ascii="QuicksandBook-Regular" w:hAnsi="QuicksandBook-Regular" w:cs="QuicksandBook-Regular"/>
          <w:b/>
          <w:bCs/>
          <w:color w:val="FF590C"/>
          <w:sz w:val="22"/>
          <w:szCs w:val="22"/>
        </w:rPr>
      </w:pPr>
    </w:p>
    <w:p w:rsidR="00FC6C04" w:rsidRDefault="00F17132">
      <w:pPr>
        <w:widowControl w:val="0"/>
        <w:autoSpaceDE w:val="0"/>
        <w:autoSpaceDN w:val="0"/>
        <w:adjustRightInd w:val="0"/>
        <w:spacing w:line="288" w:lineRule="auto"/>
        <w:rPr>
          <w:rFonts w:ascii="QuicksandLight-Regular" w:hAnsi="QuicksandLight-Regular" w:cs="QuicksandLight-Regular"/>
          <w:color w:val="FF590C"/>
          <w:sz w:val="22"/>
          <w:szCs w:val="22"/>
        </w:rPr>
      </w:pPr>
      <w:r>
        <w:rPr>
          <w:rFonts w:ascii="QuicksandLight-Regular" w:hAnsi="QuicksandLight-Regular" w:cs="QuicksandLight-Regular"/>
          <w:color w:val="FF590C"/>
          <w:sz w:val="22"/>
          <w:szCs w:val="22"/>
        </w:rPr>
        <w:t>1</w:t>
      </w:r>
      <w:r w:rsidR="00FC6C04">
        <w:rPr>
          <w:rFonts w:ascii="QuicksandLight-Regular" w:hAnsi="QuicksandLight-Regular" w:cs="QuicksandLight-Regular"/>
          <w:color w:val="FF590C"/>
          <w:sz w:val="22"/>
          <w:szCs w:val="22"/>
        </w:rPr>
        <w:t>.1.2</w:t>
      </w:r>
      <w:r w:rsidR="00FC6C04">
        <w:rPr>
          <w:rFonts w:ascii="QuicksandLight-Regular" w:hAnsi="QuicksandLight-Regular" w:cs="QuicksandLight-Regular"/>
          <w:color w:val="FF590C"/>
          <w:sz w:val="22"/>
          <w:szCs w:val="22"/>
        </w:rPr>
        <w:tab/>
        <w:t>Sporters</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Om die talentvolle sporters te vinden die een reële kans maken op doorstroom naar de mondiale top, wordt een gestructureerd herkennings- en ontwikkeltraject toegepast. Het proces van herkenning en ontwikkeling wordt zoveel mogelijk gebaseerd op kennis, ervaring en intuïtie van talentcoaches, versterkt en onderbouwd met (wetenschappelijke) data. </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Na de eerste identificatie van mogelijke kansrijke sporters, doorlopen zij een doelgericht ontworpen bevestigingsprogramma. </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toekomstperspectief is niet alleen gebaseerd op erfelijke eigenschappen, maar vooral ook op de meer of minder maakbare componenten van topsportsucces.</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Talentprofiel</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Een wetenschappelijk onderbouwd profiel identificeert en monitort of sporters die op weg zijn naar het mondiale seniorenpodium. Het profiel brengt zowel vastliggende, erfelijke componenten als de ontwikkelbare indicatoren in beeld. De profielen zijn afgestemd op de onderscheidende fasen van opleiding en (leeftijds)ontwikkeling in de betreffende tak van sport gedurende minimaal acht jaar voorafgaand aan de </w:t>
      </w:r>
      <w:r>
        <w:rPr>
          <w:rFonts w:ascii="QuicksandBook-Regular" w:hAnsi="QuicksandBook-Regular" w:cs="QuicksandBook-Regular"/>
          <w:i/>
          <w:iCs/>
          <w:sz w:val="17"/>
          <w:szCs w:val="17"/>
        </w:rPr>
        <w:t>podiumleeftijd</w:t>
      </w:r>
      <w:r>
        <w:rPr>
          <w:rFonts w:ascii="QuicksandBook-Regular" w:hAnsi="QuicksandBook-Regular" w:cs="QuicksandBook-Regular"/>
          <w:sz w:val="17"/>
          <w:szCs w:val="17"/>
        </w:rPr>
        <w:t>.</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talentprofiel op basis waarvan de meest kansrijke sporters kunnen worden geïdentificeerd en bevestigd;</w:t>
      </w:r>
    </w:p>
    <w:p w:rsid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talentprofiel is afgestemd op de leeftijd(en) en de verschillende disciplines/posities/onderdelen van de sport;</w:t>
      </w:r>
    </w:p>
    <w:p w:rsid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talentprofielen omvatten minimaal de periode van acht jaar voorafgaand aan de podiumleeftijd;</w:t>
      </w:r>
    </w:p>
    <w:p w:rsidR="002E6E9E" w:rsidRP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talentprofiel is gebaseerd op:</w:t>
      </w:r>
      <w:r>
        <w:rPr>
          <w:rFonts w:ascii="MS Gothic" w:eastAsia="MS Gothic" w:hAnsi="MS Gothic" w:cs="MS Gothic" w:hint="eastAsia"/>
          <w:sz w:val="17"/>
          <w:szCs w:val="17"/>
        </w:rPr>
        <w:t> </w:t>
      </w:r>
    </w:p>
    <w:p w:rsidR="002E6E9E" w:rsidRDefault="00FC6C04" w:rsidP="002E6E9E">
      <w:pPr>
        <w:widowControl w:val="0"/>
        <w:autoSpaceDE w:val="0"/>
        <w:autoSpaceDN w:val="0"/>
        <w:adjustRightInd w:val="0"/>
        <w:spacing w:line="260" w:lineRule="atLeast"/>
        <w:ind w:left="720"/>
        <w:rPr>
          <w:rFonts w:ascii="MS Gothic" w:eastAsia="MS Gothic" w:hAnsi="MS Gothic" w:cs="MS Gothic"/>
          <w:sz w:val="17"/>
          <w:szCs w:val="17"/>
        </w:rPr>
      </w:pPr>
      <w:r>
        <w:rPr>
          <w:rFonts w:ascii="QuicksandBook-Regular" w:hAnsi="QuicksandBook-Regular" w:cs="QuicksandBook-Regular"/>
          <w:sz w:val="17"/>
          <w:szCs w:val="17"/>
        </w:rPr>
        <w:t>a) Een analyse van recente en huidige topsporters (van het niveau mondiaal podium);</w:t>
      </w:r>
      <w:r>
        <w:rPr>
          <w:rFonts w:ascii="MS Gothic" w:eastAsia="MS Gothic" w:hAnsi="MS Gothic" w:cs="MS Gothic" w:hint="eastAsia"/>
          <w:sz w:val="17"/>
          <w:szCs w:val="17"/>
        </w:rPr>
        <w:t> </w:t>
      </w:r>
    </w:p>
    <w:p w:rsidR="002E6E9E" w:rsidRDefault="00FC6C04" w:rsidP="002E6E9E">
      <w:pPr>
        <w:widowControl w:val="0"/>
        <w:autoSpaceDE w:val="0"/>
        <w:autoSpaceDN w:val="0"/>
        <w:adjustRightInd w:val="0"/>
        <w:spacing w:line="260" w:lineRule="atLeast"/>
        <w:ind w:left="720"/>
        <w:rPr>
          <w:rFonts w:ascii="MS Gothic" w:eastAsia="MS Gothic" w:hAnsi="MS Gothic" w:cs="MS Gothic"/>
          <w:sz w:val="17"/>
          <w:szCs w:val="17"/>
        </w:rPr>
      </w:pPr>
      <w:r>
        <w:rPr>
          <w:rFonts w:ascii="QuicksandBook-Regular" w:hAnsi="QuicksandBook-Regular" w:cs="QuicksandBook-Regular"/>
          <w:sz w:val="17"/>
          <w:szCs w:val="17"/>
        </w:rPr>
        <w:t>b) Huidige en toekomstige onderscheidende kenmerken van topsporters/topspelers ten opzichte van de subtop (podium en niet-podium);</w:t>
      </w:r>
      <w:r>
        <w:rPr>
          <w:rFonts w:ascii="MS Gothic" w:eastAsia="MS Gothic" w:hAnsi="MS Gothic" w:cs="MS Gothic" w:hint="eastAsia"/>
          <w:sz w:val="17"/>
          <w:szCs w:val="17"/>
        </w:rPr>
        <w:t> </w:t>
      </w:r>
    </w:p>
    <w:p w:rsidR="00FC6C04" w:rsidRDefault="00FC6C04" w:rsidP="002E6E9E">
      <w:pPr>
        <w:widowControl w:val="0"/>
        <w:autoSpaceDE w:val="0"/>
        <w:autoSpaceDN w:val="0"/>
        <w:adjustRightInd w:val="0"/>
        <w:spacing w:line="260" w:lineRule="atLeast"/>
        <w:ind w:left="720"/>
        <w:rPr>
          <w:rFonts w:ascii="QuicksandBook-Regular" w:hAnsi="QuicksandBook-Regular" w:cs="QuicksandBook-Regular"/>
          <w:sz w:val="17"/>
          <w:szCs w:val="17"/>
        </w:rPr>
      </w:pPr>
      <w:r>
        <w:rPr>
          <w:rFonts w:ascii="QuicksandBook-Regular" w:hAnsi="QuicksandBook-Regular" w:cs="QuicksandBook-Regular"/>
          <w:sz w:val="17"/>
          <w:szCs w:val="17"/>
        </w:rPr>
        <w:t>c) Inzichten van coaches die hebben aangetoond jonge sporters tot podiumniveau te ontwikkelen.</w:t>
      </w:r>
    </w:p>
    <w:p w:rsid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talentprofiel is onderbouwd door degelijk (literatuur) onderzoek en analyse;</w:t>
      </w:r>
    </w:p>
    <w:p w:rsid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talentprofiel bevat en gebruikt zowel vertalingen en formuleringen van het ‘timmermansoog’ of ‘intuïtie’ als wetenschappelijk onderbouwde componenten;</w:t>
      </w:r>
      <w:r>
        <w:rPr>
          <w:rFonts w:ascii="MS Gothic" w:eastAsia="MS Gothic" w:hAnsi="MS Gothic" w:cs="MS Gothic" w:hint="eastAsia"/>
          <w:sz w:val="17"/>
          <w:szCs w:val="17"/>
        </w:rPr>
        <w:t> </w:t>
      </w:r>
    </w:p>
    <w:p w:rsid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talentprofiel draagt door het inzichtelijk maken van de persoonlijke en trainingsachtergrond en ontwikkeling van een sporter in relatie tot de vereiste mondiale criteria per jaar naar het podium, in hoge mate bij aan een grondige analyse of een sporter op weg is naar het mondiale podium;</w:t>
      </w:r>
    </w:p>
    <w:p w:rsid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talentprofiel houdt rekening met trainbaarheid, groei en ontwikkeling;</w:t>
      </w:r>
    </w:p>
    <w:p w:rsidR="00FC6C04" w:rsidRDefault="00FC6C04" w:rsidP="00B1624A">
      <w:pPr>
        <w:widowControl w:val="0"/>
        <w:numPr>
          <w:ilvl w:val="0"/>
          <w:numId w:val="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Er is een evenwichtige verschuiving van indicatoren voor potentie naar (indicatoren voor) prestatie(s) naarmate de podiumleeftijd wordt benaderd. </w:t>
      </w:r>
    </w:p>
    <w:p w:rsidR="00FC6C04" w:rsidRDefault="00FC6C04">
      <w:pPr>
        <w:widowControl w:val="0"/>
        <w:autoSpaceDE w:val="0"/>
        <w:autoSpaceDN w:val="0"/>
        <w:adjustRightInd w:val="0"/>
        <w:spacing w:line="260" w:lineRule="atLeast"/>
        <w:rPr>
          <w:rFonts w:ascii="QuicksandBook-Regular" w:hAnsi="QuicksandBook-Regular" w:cs="QuicksandBook-Regular"/>
          <w:b/>
          <w:bCs/>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Doelgroepen en rekrutering</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worden effectieve programma’s en activiteiten uitgevoerd die meer dan voldoende instroom en doorstroom van potentiële podiumsporters realiseren. De voor de betreffende sport relevante doelgroepen worden bereikt en kansrijke sporters worden effectief gerekruteerd in een bevestigingsprogramma.</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7"/>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relevante doelgroepen zijn in kaart gebracht;</w:t>
      </w:r>
    </w:p>
    <w:p w:rsidR="002E6E9E" w:rsidRPr="00FC6C04" w:rsidRDefault="00FC6C04" w:rsidP="00B1624A">
      <w:pPr>
        <w:widowControl w:val="0"/>
        <w:numPr>
          <w:ilvl w:val="0"/>
          <w:numId w:val="7"/>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Relevante methoden om mogelijke kansrijke sporters te identificeren worden toegepast:</w:t>
      </w:r>
      <w:r>
        <w:rPr>
          <w:rFonts w:ascii="MS Gothic" w:eastAsia="MS Gothic" w:hAnsi="MS Gothic" w:cs="MS Gothic" w:hint="eastAsia"/>
          <w:sz w:val="17"/>
          <w:szCs w:val="17"/>
        </w:rPr>
        <w:t> </w:t>
      </w:r>
    </w:p>
    <w:p w:rsidR="002E6E9E" w:rsidRDefault="00FC6C04" w:rsidP="002E6E9E">
      <w:pPr>
        <w:widowControl w:val="0"/>
        <w:autoSpaceDE w:val="0"/>
        <w:autoSpaceDN w:val="0"/>
        <w:adjustRightInd w:val="0"/>
        <w:spacing w:line="260" w:lineRule="atLeast"/>
        <w:ind w:left="720"/>
        <w:rPr>
          <w:rFonts w:ascii="MS Gothic" w:eastAsia="MS Gothic" w:hAnsi="MS Gothic" w:cs="MS Gothic"/>
          <w:sz w:val="17"/>
          <w:szCs w:val="17"/>
        </w:rPr>
      </w:pPr>
      <w:r>
        <w:rPr>
          <w:rFonts w:ascii="QuicksandBook-Regular" w:hAnsi="QuicksandBook-Regular" w:cs="QuicksandBook-Regular"/>
          <w:sz w:val="17"/>
          <w:szCs w:val="17"/>
        </w:rPr>
        <w:t>a) testen en meten;</w:t>
      </w:r>
      <w:r>
        <w:rPr>
          <w:rFonts w:ascii="MS Gothic" w:eastAsia="MS Gothic" w:hAnsi="MS Gothic" w:cs="MS Gothic" w:hint="eastAsia"/>
          <w:sz w:val="17"/>
          <w:szCs w:val="17"/>
        </w:rPr>
        <w:t> </w:t>
      </w:r>
    </w:p>
    <w:p w:rsidR="002E6E9E" w:rsidRDefault="00FC6C04" w:rsidP="002E6E9E">
      <w:pPr>
        <w:widowControl w:val="0"/>
        <w:autoSpaceDE w:val="0"/>
        <w:autoSpaceDN w:val="0"/>
        <w:adjustRightInd w:val="0"/>
        <w:spacing w:line="260" w:lineRule="atLeast"/>
        <w:ind w:left="720"/>
        <w:rPr>
          <w:rFonts w:ascii="MS Gothic" w:eastAsia="MS Gothic" w:hAnsi="MS Gothic" w:cs="MS Gothic"/>
          <w:sz w:val="17"/>
          <w:szCs w:val="17"/>
        </w:rPr>
      </w:pPr>
      <w:r>
        <w:rPr>
          <w:rFonts w:ascii="QuicksandBook-Regular" w:hAnsi="QuicksandBook-Regular" w:cs="QuicksandBook-Regular"/>
          <w:sz w:val="17"/>
          <w:szCs w:val="17"/>
        </w:rPr>
        <w:t>b) scouting;</w:t>
      </w:r>
      <w:r>
        <w:rPr>
          <w:rFonts w:ascii="MS Gothic" w:eastAsia="MS Gothic" w:hAnsi="MS Gothic" w:cs="MS Gothic" w:hint="eastAsia"/>
          <w:sz w:val="17"/>
          <w:szCs w:val="17"/>
        </w:rPr>
        <w:t> </w:t>
      </w:r>
    </w:p>
    <w:p w:rsidR="00FC6C04" w:rsidRDefault="00FC6C04" w:rsidP="002E6E9E">
      <w:pPr>
        <w:widowControl w:val="0"/>
        <w:autoSpaceDE w:val="0"/>
        <w:autoSpaceDN w:val="0"/>
        <w:adjustRightInd w:val="0"/>
        <w:spacing w:line="260" w:lineRule="atLeast"/>
        <w:ind w:left="720"/>
        <w:rPr>
          <w:rFonts w:ascii="QuicksandBook-Regular" w:hAnsi="QuicksandBook-Regular" w:cs="QuicksandBook-Regular"/>
          <w:sz w:val="17"/>
          <w:szCs w:val="17"/>
        </w:rPr>
      </w:pPr>
      <w:r>
        <w:rPr>
          <w:rFonts w:ascii="QuicksandBook-Regular" w:hAnsi="QuicksandBook-Regular" w:cs="QuicksandBook-Regular"/>
          <w:sz w:val="17"/>
          <w:szCs w:val="17"/>
        </w:rPr>
        <w:t>c) transfer.</w:t>
      </w:r>
    </w:p>
    <w:p w:rsidR="00FC6C04" w:rsidRDefault="00FC6C04" w:rsidP="00B1624A">
      <w:pPr>
        <w:widowControl w:val="0"/>
        <w:numPr>
          <w:ilvl w:val="0"/>
          <w:numId w:val="7"/>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Talent hotspots en hun onderscheidende activiteiten zijn geanalyseerd en geïdentificeerd;</w:t>
      </w:r>
    </w:p>
    <w:p w:rsidR="00FC6C04" w:rsidRDefault="00FC6C04" w:rsidP="00B1624A">
      <w:pPr>
        <w:widowControl w:val="0"/>
        <w:numPr>
          <w:ilvl w:val="0"/>
          <w:numId w:val="7"/>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programma en de activiteiten zijn algemeen bekend als gevolg van gericht gegenereerde publiciteit waardoor de doelgroepen en hun omgeving worden geactiveerd;</w:t>
      </w:r>
    </w:p>
    <w:p w:rsidR="00FC6C04" w:rsidRDefault="00FC6C04" w:rsidP="00B1624A">
      <w:pPr>
        <w:widowControl w:val="0"/>
        <w:numPr>
          <w:ilvl w:val="0"/>
          <w:numId w:val="7"/>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De aantallen sporters (minimaal, maximaal en optimaal) zijn berekend om alle fasen van het talentontwikkelingsprogramma te vullen, resulterend in voldoende sporters die in- en doorstromen naar het seniorenniveau. De </w:t>
      </w:r>
      <w:r>
        <w:rPr>
          <w:rFonts w:ascii="QuicksandBook-Regular" w:hAnsi="QuicksandBook-Regular" w:cs="QuicksandBook-Regular"/>
          <w:sz w:val="17"/>
          <w:szCs w:val="17"/>
        </w:rPr>
        <w:lastRenderedPageBreak/>
        <w:t>podiumdoelstellingen kunnen daarmee worden gehaald;</w:t>
      </w:r>
    </w:p>
    <w:p w:rsidR="00FC6C04" w:rsidRDefault="00FC6C04" w:rsidP="00B1624A">
      <w:pPr>
        <w:widowControl w:val="0"/>
        <w:numPr>
          <w:ilvl w:val="0"/>
          <w:numId w:val="7"/>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Zij- of tussentijdse instroom is mogelijk, wordt goed georganiseerd en gestimuleerd;</w:t>
      </w:r>
    </w:p>
    <w:p w:rsidR="00FC6C04" w:rsidRDefault="00FC6C04" w:rsidP="00B1624A">
      <w:pPr>
        <w:widowControl w:val="0"/>
        <w:numPr>
          <w:ilvl w:val="0"/>
          <w:numId w:val="7"/>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momenten waarop talentvolle sporters in de voor hen optimale programma’s instromen zijn geïdentificeerd, realistisch en toegankelijk.</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Het identificatieproces</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multidisciplinair en gefaseerd identificatieproces. Verschillende specialisten en coaches analyseren in verschillende fasen van het proces de potentie van de sporter.</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B1624A" w:rsidP="00B1624A">
      <w:pPr>
        <w:widowControl w:val="0"/>
        <w:numPr>
          <w:ilvl w:val="0"/>
          <w:numId w:val="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De </w:t>
      </w:r>
      <w:r w:rsidR="00FC6C04">
        <w:rPr>
          <w:rFonts w:ascii="QuicksandBook-Regular" w:hAnsi="QuicksandBook-Regular" w:cs="QuicksandBook-Regular"/>
          <w:sz w:val="17"/>
          <w:szCs w:val="17"/>
        </w:rPr>
        <w:t>vaststelling of een sporter op weg is naar het podium vindt onder meer plaats op basis van leeftijd, prestatieve/competitieve, fysieke</w:t>
      </w:r>
      <w:r w:rsidR="001B2E77">
        <w:rPr>
          <w:rStyle w:val="Voetnootmarkering"/>
          <w:rFonts w:ascii="QuicksandBook-Regular" w:hAnsi="QuicksandBook-Regular" w:cs="QuicksandBook-Regular"/>
          <w:sz w:val="17"/>
          <w:szCs w:val="17"/>
        </w:rPr>
        <w:footnoteReference w:id="4"/>
      </w:r>
      <w:r w:rsidR="00FC6C04">
        <w:rPr>
          <w:rFonts w:ascii="QuicksandBook-Regular" w:hAnsi="QuicksandBook-Regular" w:cs="QuicksandBook-Regular"/>
          <w:sz w:val="17"/>
          <w:szCs w:val="17"/>
        </w:rPr>
        <w:t>, technische, tactische en gedragsmatige parameters;</w:t>
      </w:r>
    </w:p>
    <w:p w:rsidR="00FC6C04" w:rsidRDefault="00FC6C04" w:rsidP="00B1624A">
      <w:pPr>
        <w:widowControl w:val="0"/>
        <w:numPr>
          <w:ilvl w:val="0"/>
          <w:numId w:val="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Bij het proces zijn coaches uit de verschillende opleidingsfasen en specialisten betrokken;</w:t>
      </w:r>
    </w:p>
    <w:p w:rsidR="00FC6C04" w:rsidRDefault="00FC6C04" w:rsidP="00B1624A">
      <w:pPr>
        <w:widowControl w:val="0"/>
        <w:numPr>
          <w:ilvl w:val="0"/>
          <w:numId w:val="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Minimale, maximale en optimale scores, indicatoren en kenmerken zijn bekend en komen voort uit het talentprofiel;</w:t>
      </w:r>
    </w:p>
    <w:p w:rsidR="00FC6C04" w:rsidRDefault="00FC6C04" w:rsidP="00B1624A">
      <w:pPr>
        <w:widowControl w:val="0"/>
        <w:numPr>
          <w:ilvl w:val="0"/>
          <w:numId w:val="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Bijeenkomsten staan onder leiding van capabele personen die de juiste toon en toelichting geven tijdens de briefing van de atleten;</w:t>
      </w:r>
    </w:p>
    <w:p w:rsidR="00FC6C04" w:rsidRDefault="00FC6C04" w:rsidP="00B1624A">
      <w:pPr>
        <w:widowControl w:val="0"/>
        <w:numPr>
          <w:ilvl w:val="0"/>
          <w:numId w:val="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logistiek, middelen en materialen, veiligheid, instructie van de medewerkers en dergelijke zijn vastgelegd in een draaiboek en worden juist toegepast;</w:t>
      </w:r>
    </w:p>
    <w:p w:rsidR="00FC6C04" w:rsidRDefault="00FC6C04" w:rsidP="00B1624A">
      <w:pPr>
        <w:widowControl w:val="0"/>
        <w:numPr>
          <w:ilvl w:val="0"/>
          <w:numId w:val="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goed systeem in gebruik voor de registratie en opslag van data per sporter, toestemming is geregeld, gegevens zijn goed beschermd, historie en vergelijking zijn mogelijk;</w:t>
      </w:r>
    </w:p>
    <w:p w:rsidR="00FC6C04" w:rsidRDefault="00FC6C04" w:rsidP="00B1624A">
      <w:pPr>
        <w:widowControl w:val="0"/>
        <w:numPr>
          <w:ilvl w:val="0"/>
          <w:numId w:val="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deelnemers (en ouders/verzorgers, coaches, verenigingen) krijgen juiste en volledige feedback over resultaten, inschaling en vervolg.</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Het bevestigingsproces</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programma waarin de snelheid van ontwikkeling en respons en aanpassingsvermogen van de atleet in beeld worden gebracht. In het programma, dat afhankelijk van de sport 6 tot 24 maanden duurt, worden relevante sporttechnische onderdelen en andere uitdagingen aangeboden. De respons van de sporter wordt geregistreerd.</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9"/>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programma bevat een groot aantal taken, gebeurtenissen, uitdagingen en ervaringen die bevestigen dat sporters geschikt zijn om de absolute top te halen;</w:t>
      </w:r>
    </w:p>
    <w:p w:rsidR="00FC6C04" w:rsidRDefault="00FC6C04" w:rsidP="00B1624A">
      <w:pPr>
        <w:widowControl w:val="0"/>
        <w:numPr>
          <w:ilvl w:val="0"/>
          <w:numId w:val="9"/>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Activiteiten zijn niet alleen gericht op fysieke, technische en tactische ontwikkeling maar ook terug te voeren op andere vereisten die horen bij een topsportomgeving;</w:t>
      </w:r>
    </w:p>
    <w:p w:rsidR="00FC6C04" w:rsidRDefault="00FC6C04" w:rsidP="00B1624A">
      <w:pPr>
        <w:widowControl w:val="0"/>
        <w:numPr>
          <w:ilvl w:val="0"/>
          <w:numId w:val="9"/>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Doel en inhoud programma zijn vastgelegd, gecommuniceerd en worden begrepen door sporters en begeleiding;</w:t>
      </w:r>
    </w:p>
    <w:p w:rsidR="00FC6C04" w:rsidRDefault="00FC6C04" w:rsidP="00B1624A">
      <w:pPr>
        <w:widowControl w:val="0"/>
        <w:numPr>
          <w:ilvl w:val="0"/>
          <w:numId w:val="9"/>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programma bevat een heldere tijdlijn, concrete prestatie-indicatoren, evaluatiepunten en evaluatiemomenten;</w:t>
      </w:r>
    </w:p>
    <w:p w:rsidR="00FC6C04" w:rsidRDefault="00FC6C04" w:rsidP="00B1624A">
      <w:pPr>
        <w:widowControl w:val="0"/>
        <w:numPr>
          <w:ilvl w:val="0"/>
          <w:numId w:val="9"/>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effectief systeem waarmee progressie en ontwikkeling worden gemeten en geregistreerd;</w:t>
      </w:r>
    </w:p>
    <w:p w:rsidR="00FC6C04" w:rsidRDefault="00FC6C04" w:rsidP="00B1624A">
      <w:pPr>
        <w:widowControl w:val="0"/>
        <w:numPr>
          <w:ilvl w:val="0"/>
          <w:numId w:val="9"/>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talentprofielen, waarin de beoogde progressie en ontwikkeling zijn weergegeven, worden door deskundige begeleiders besproken en beoordeeld;</w:t>
      </w:r>
    </w:p>
    <w:p w:rsidR="00FC6C04" w:rsidRDefault="00FC6C04" w:rsidP="00B1624A">
      <w:pPr>
        <w:widowControl w:val="0"/>
        <w:numPr>
          <w:ilvl w:val="0"/>
          <w:numId w:val="9"/>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Sporters ontvangen regelmatig feedback over hun voortgang en verwachtingen worden realistisch weergegeven.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In- en uitstroom</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zijn helder omschreven kwalitatieve en kwantitatieve eisen waaraan de sporters moeten voldoen om toegang tot het programma te krijgen en te houden (in- en uitstroomcriteria).</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optimale niveau voor de instroom is op basis van grondige analyses vastgesteld en wordt effectief toegepast;</w:t>
      </w: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gestructureerde werkwijze bij uitstroom van sporters. Er wordt een realistisch advies gegeven over de beste voortzetting van de sportloopbaan binnen de huidige of een andere sport;</w:t>
      </w: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Talentvolle sporters worden voorbereid op instroom in het opleidingsprogramma en doorstroom naar het topsportprogramma;</w:t>
      </w: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zijn herkenbare activiteiten die een inleiding tot en kennismaking met topsport en de daarbij horende vereisten vormen;</w:t>
      </w: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structureel contact en samenwerking met (de staf van) het topsportprogramma;</w:t>
      </w: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Een volgsysteem waarin ontwikkeling inzichtelijk is wordt effectief toegepast;</w:t>
      </w: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bestaat een systeem dat de ontwikkeling van uitgestroomde sporters blijft volgen met het oog op nazorg en/of her-instroom;</w:t>
      </w: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Een daartoe aangewezen persoon legt de voortgang en ontwikkeling van de talentvolle sporters vast;</w:t>
      </w:r>
    </w:p>
    <w:p w:rsidR="00FC6C04" w:rsidRDefault="00FC6C04" w:rsidP="00B1624A">
      <w:pPr>
        <w:widowControl w:val="0"/>
        <w:numPr>
          <w:ilvl w:val="0"/>
          <w:numId w:val="10"/>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De uitstroomprocedure voorziet in registratie van ervaringen van uitgestroomde sporters waarmee input wordt </w:t>
      </w:r>
      <w:r>
        <w:rPr>
          <w:rFonts w:ascii="QuicksandBook-Regular" w:hAnsi="QuicksandBook-Regular" w:cs="QuicksandBook-Regular"/>
          <w:sz w:val="17"/>
          <w:szCs w:val="17"/>
        </w:rPr>
        <w:lastRenderedPageBreak/>
        <w:t>verzameld ter verbetering van het opleidingsprogramma.</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88" w:lineRule="auto"/>
        <w:rPr>
          <w:rFonts w:ascii="QuicksandBook-Regular" w:hAnsi="QuicksandBook-Regular" w:cs="QuicksandBook-Regular"/>
          <w:b/>
          <w:bCs/>
          <w:color w:val="FF590C"/>
          <w:sz w:val="22"/>
          <w:szCs w:val="22"/>
        </w:rPr>
      </w:pPr>
    </w:p>
    <w:p w:rsidR="00FC6C04" w:rsidRDefault="00F17132">
      <w:pPr>
        <w:widowControl w:val="0"/>
        <w:autoSpaceDE w:val="0"/>
        <w:autoSpaceDN w:val="0"/>
        <w:adjustRightInd w:val="0"/>
        <w:spacing w:line="288" w:lineRule="auto"/>
        <w:rPr>
          <w:rFonts w:ascii="QuicksandLight-Regular" w:hAnsi="QuicksandLight-Regular" w:cs="QuicksandLight-Regular"/>
          <w:color w:val="FF590C"/>
          <w:sz w:val="22"/>
          <w:szCs w:val="22"/>
        </w:rPr>
      </w:pPr>
      <w:r>
        <w:rPr>
          <w:rFonts w:ascii="QuicksandLight-Regular" w:hAnsi="QuicksandLight-Regular" w:cs="QuicksandLight-Regular"/>
          <w:color w:val="FF590C"/>
          <w:sz w:val="22"/>
          <w:szCs w:val="22"/>
        </w:rPr>
        <w:t>1</w:t>
      </w:r>
      <w:r w:rsidR="00FC6C04">
        <w:rPr>
          <w:rFonts w:ascii="QuicksandLight-Regular" w:hAnsi="QuicksandLight-Regular" w:cs="QuicksandLight-Regular"/>
          <w:color w:val="FF590C"/>
          <w:sz w:val="22"/>
          <w:szCs w:val="22"/>
        </w:rPr>
        <w:t>.1.3</w:t>
      </w:r>
      <w:r w:rsidR="00FC6C04">
        <w:rPr>
          <w:rFonts w:ascii="QuicksandLight-Regular" w:hAnsi="QuicksandLight-Regular" w:cs="QuicksandLight-Regular"/>
          <w:color w:val="FF590C"/>
          <w:sz w:val="22"/>
          <w:szCs w:val="22"/>
        </w:rPr>
        <w:tab/>
        <w:t>Coaches en trainers</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Talentcoaches dienen invulling te geven aan de opleiding tot het vak van topsporter. In elke fase van de opleiding kan dit vragen om andere competenties. De invulling van deze fasen dient zorgvuldig te gebeuren en zoveel mogelijk losgekoppeld te worden van mogelijke doorstroom van talentcoaches naar andere fasen of topsport. Het gaat om het aanstellen en ontwikkelen van gespecialiseerde talentcoaches in elke fase van het opleidingsprogramma. </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w:t>
      </w:r>
      <w:r w:rsidR="00E707F0">
        <w:rPr>
          <w:rFonts w:ascii="QuicksandBook-Regular" w:hAnsi="QuicksandBook-Regular" w:cs="QuicksandBook-Regular"/>
          <w:sz w:val="17"/>
          <w:szCs w:val="17"/>
        </w:rPr>
        <w:t xml:space="preserve">n profiel (zie paragraaf 6.5 </w:t>
      </w:r>
      <w:r w:rsidR="00E707F0">
        <w:rPr>
          <w:rFonts w:ascii="QuicksandBook-Regular" w:hAnsi="QuicksandBook-Regular" w:cs="QuicksandBook-Regular"/>
          <w:sz w:val="17"/>
          <w:szCs w:val="17"/>
        </w:rPr>
        <w:t>in het boek ‘De weg naar het podium’</w:t>
      </w:r>
      <w:r>
        <w:rPr>
          <w:rFonts w:ascii="QuicksandBook-Regular" w:hAnsi="QuicksandBook-Regular" w:cs="QuicksandBook-Regular"/>
          <w:sz w:val="17"/>
          <w:szCs w:val="17"/>
        </w:rPr>
        <w:t>) dat de optimale talentcoach per opleidingsfase beschrijft in termen van opleiding, ervaring, coachvisie en coachstijl en er is voldoende training en scholing op het gebied van talentidentificatie en talentontwikkeling;</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wordt aantoonbaar voor gezorgd dat de coachvisie, inzichten en opvattingen uit het topsportprogramma worden toegepast en vertaald naar het opleidingsprogramma voor talenten;</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Betrokkenheid, samenwerking en interactie tussen talentcoaches onderling en met topsportcoaches worden actief gestimuleerd;</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gewenste coachstijl(en) per opleidingsfase is vastgelegd en wordt toegepast;</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Het optimale aantal talentcoaches om het opleidingssysteem te vullen is bekend; </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wordt op toegezien dat talentcoaches volledig gecommitteerd zijn aan het programma en altijd op het juiste moment beschikbaar zijn;</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wordt continu gezorgd voor adequate opvolging, zodat het aantal bekwame talentcoaches nu en de toekomst gewaarborgd is. Waar nodig wordt proactief gezocht en/of ontwikkeld;</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specifiek ontwikkelingsprogramma voor huidige en toekomstige talentcoaches op het gebied van identificatie, bevestiging en ontwikkeling van talentvolle sporters;</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beroep van talentcoach wordt binnen de sportbond op de juiste manier geëerd en gewaardeerd voor de bijdrage die talentcoaches leveren in de ontwikkeling van de nieuwe generatie topsporters;</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Monitoring, beoordeling en beloning van talentcoaches vinden plaats op basis van helder opgestelde in- en doorstroomcijfers en een daaraan gekoppeld realistisch tijdspad;</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worden resultaat-, prestatie- en procesdoelen, en passende acties en activiteiten om deze te borgen, met talentcoaches geformuleerd in aanloop naar belangrijke jeugdevenementen;</w:t>
      </w:r>
    </w:p>
    <w:p w:rsidR="00FC6C04" w:rsidRDefault="00FC6C04" w:rsidP="00B1624A">
      <w:pPr>
        <w:widowControl w:val="0"/>
        <w:numPr>
          <w:ilvl w:val="0"/>
          <w:numId w:val="11"/>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code van ethiek voor talentcoaches als waarborg voor de juiste begeleiding van de betreffende doelgroep.</w:t>
      </w:r>
    </w:p>
    <w:p w:rsidR="00B1624A" w:rsidRDefault="00B1624A">
      <w:pPr>
        <w:widowControl w:val="0"/>
        <w:autoSpaceDE w:val="0"/>
        <w:autoSpaceDN w:val="0"/>
        <w:adjustRightInd w:val="0"/>
        <w:spacing w:line="288" w:lineRule="auto"/>
        <w:rPr>
          <w:rFonts w:ascii="QuicksandLight-Regular" w:hAnsi="QuicksandLight-Regular" w:cs="QuicksandLight-Regular"/>
          <w:color w:val="FF590C"/>
          <w:sz w:val="22"/>
          <w:szCs w:val="22"/>
        </w:rPr>
      </w:pPr>
    </w:p>
    <w:p w:rsidR="00B1624A" w:rsidRDefault="00B1624A">
      <w:pPr>
        <w:widowControl w:val="0"/>
        <w:autoSpaceDE w:val="0"/>
        <w:autoSpaceDN w:val="0"/>
        <w:adjustRightInd w:val="0"/>
        <w:spacing w:line="288" w:lineRule="auto"/>
        <w:rPr>
          <w:rFonts w:ascii="QuicksandLight-Regular" w:hAnsi="QuicksandLight-Regular" w:cs="QuicksandLight-Regular"/>
          <w:color w:val="FF590C"/>
          <w:sz w:val="22"/>
          <w:szCs w:val="22"/>
        </w:rPr>
      </w:pPr>
    </w:p>
    <w:p w:rsidR="00FC6C04" w:rsidRDefault="00F17132">
      <w:pPr>
        <w:widowControl w:val="0"/>
        <w:autoSpaceDE w:val="0"/>
        <w:autoSpaceDN w:val="0"/>
        <w:adjustRightInd w:val="0"/>
        <w:spacing w:line="288" w:lineRule="auto"/>
        <w:rPr>
          <w:rFonts w:ascii="QuicksandLight-Regular" w:hAnsi="QuicksandLight-Regular" w:cs="QuicksandLight-Regular"/>
          <w:color w:val="FF590C"/>
          <w:sz w:val="22"/>
          <w:szCs w:val="22"/>
        </w:rPr>
      </w:pPr>
      <w:r>
        <w:rPr>
          <w:rFonts w:ascii="QuicksandLight-Regular" w:hAnsi="QuicksandLight-Regular" w:cs="QuicksandLight-Regular"/>
          <w:color w:val="FF590C"/>
          <w:sz w:val="22"/>
          <w:szCs w:val="22"/>
        </w:rPr>
        <w:t>1</w:t>
      </w:r>
      <w:r w:rsidR="00FC6C04">
        <w:rPr>
          <w:rFonts w:ascii="QuicksandLight-Regular" w:hAnsi="QuicksandLight-Regular" w:cs="QuicksandLight-Regular"/>
          <w:color w:val="FF590C"/>
          <w:sz w:val="22"/>
          <w:szCs w:val="22"/>
        </w:rPr>
        <w:t>.1.4</w:t>
      </w:r>
      <w:r w:rsidR="00FC6C04">
        <w:rPr>
          <w:rFonts w:ascii="QuicksandLight-Regular" w:hAnsi="QuicksandLight-Regular" w:cs="QuicksandLight-Regular"/>
          <w:color w:val="FF590C"/>
          <w:sz w:val="22"/>
          <w:szCs w:val="22"/>
        </w:rPr>
        <w:tab/>
        <w:t>Trainings- en wedstrijdprogramma</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trainings- en wedstrijdprogramma vormt de sporttechnische kern van de opleiding tot het vak van topsporter. Het programma biedt, op basis van onderzoek en internat</w:t>
      </w:r>
      <w:r w:rsidR="00F17132">
        <w:rPr>
          <w:rFonts w:ascii="QuicksandBook-Regular" w:hAnsi="QuicksandBook-Regular" w:cs="QuicksandBook-Regular"/>
          <w:sz w:val="17"/>
          <w:szCs w:val="17"/>
        </w:rPr>
        <w:t>ionale benchmark (zie tabellen 1.1 en 1</w:t>
      </w:r>
      <w:r>
        <w:rPr>
          <w:rFonts w:ascii="QuicksandBook-Regular" w:hAnsi="QuicksandBook-Regular" w:cs="QuicksandBook-Regular"/>
          <w:sz w:val="17"/>
          <w:szCs w:val="17"/>
        </w:rPr>
        <w:t>.2 als voorbeeld), de garantie dat alle gewenste kennis en vaardigheden worden eigen gemaakt en de juiste uitdagingen op het juiste moment worden voorgelegd. Trainingen en wedstrijden zijn op het juiste moment en op het juiste niveau beschikbaar, stages worden effectief voorbereid en optimaal ingezet en er vindt evaluatie plaats om tot verbetering te komen. Er is een naadloze aansluiting met andere activiteiten zoals herstel, studie en/of werk(ervaring) en noodzakelijke services en specialisten zijn beschikbaar.</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De optimale dagelijkse trainingssituatie</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Trainingsplanning is gericht op de individuele ontwikkeling en bevat korte-, middellange en langetermijndoelen.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12"/>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Trainingsplannen bevatten de juiste hoeveelheid, verhoudingen en afwisseling van trainingen, stages en wedstrijden;</w:t>
      </w:r>
    </w:p>
    <w:p w:rsidR="00FC6C04" w:rsidRDefault="00FC6C04" w:rsidP="00B1624A">
      <w:pPr>
        <w:widowControl w:val="0"/>
        <w:numPr>
          <w:ilvl w:val="0"/>
          <w:numId w:val="12"/>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Trainingsplanning bevat belasting en herstel en zorgt voor de juiste adaptatie, die individueel wordt gevolgd en geregistreerd;</w:t>
      </w:r>
    </w:p>
    <w:p w:rsidR="00FC6C04" w:rsidRDefault="00FC6C04" w:rsidP="00B1624A">
      <w:pPr>
        <w:widowControl w:val="0"/>
        <w:numPr>
          <w:ilvl w:val="0"/>
          <w:numId w:val="12"/>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Trainingsplannen sturen de juiste basistraining en juiste specialisatie op de juiste (trainings)leeftijd; </w:t>
      </w:r>
    </w:p>
    <w:p w:rsidR="00FC6C04" w:rsidRDefault="00FC6C04" w:rsidP="00B1624A">
      <w:pPr>
        <w:widowControl w:val="0"/>
        <w:numPr>
          <w:ilvl w:val="0"/>
          <w:numId w:val="12"/>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Trainingsplannen van sporters die middels een transfer het systeem zijn binnengekomen, worden gedifferentieerd van die van sporters die uit de betreffende sport komen en geven een heldere tijdslijn aan voor een snelle aansluiting. De plannen gaan samen waar dat kan en apart waar dat moet;</w:t>
      </w:r>
    </w:p>
    <w:p w:rsidR="00FC6C04" w:rsidRDefault="00FC6C04" w:rsidP="00B1624A">
      <w:pPr>
        <w:widowControl w:val="0"/>
        <w:numPr>
          <w:ilvl w:val="0"/>
          <w:numId w:val="12"/>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Trainingsplannen zorgen ervoor dat high potentials zich versneld ontwikkelen en de andere sporters moeten aanklampen om bij te blijven;</w:t>
      </w:r>
    </w:p>
    <w:p w:rsidR="00FC6C04" w:rsidRDefault="00FC6C04" w:rsidP="00B1624A">
      <w:pPr>
        <w:widowControl w:val="0"/>
        <w:numPr>
          <w:ilvl w:val="0"/>
          <w:numId w:val="12"/>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Trainingsbelasting en adaptatie worden doorlopend gescreend en geëvalueerd, hiervoor is specialistische ondersteuning aanwezig;</w:t>
      </w:r>
    </w:p>
    <w:p w:rsidR="00FC6C04" w:rsidRDefault="00FC6C04" w:rsidP="00B1624A">
      <w:pPr>
        <w:widowControl w:val="0"/>
        <w:numPr>
          <w:ilvl w:val="0"/>
          <w:numId w:val="12"/>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 xml:space="preserve">Trainingsplannen richten zich op langetermijnontwikkeling en het bereiken van het mondiale seniorenniveau, niet </w:t>
      </w:r>
      <w:r>
        <w:rPr>
          <w:rFonts w:ascii="QuicksandBook-Regular" w:hAnsi="QuicksandBook-Regular" w:cs="QuicksandBook-Regular"/>
          <w:sz w:val="17"/>
          <w:szCs w:val="17"/>
        </w:rPr>
        <w:lastRenderedPageBreak/>
        <w:t>op kortetermijnprestatiedoelen;</w:t>
      </w:r>
    </w:p>
    <w:p w:rsidR="00FC6C04" w:rsidRDefault="00FC6C04" w:rsidP="00B1624A">
      <w:pPr>
        <w:widowControl w:val="0"/>
        <w:numPr>
          <w:ilvl w:val="0"/>
          <w:numId w:val="12"/>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Nieuwe trainingsinzichten en trainingsmethodes worden systematisch toegepast en geëvalueerd.</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17132">
      <w:pPr>
        <w:widowControl w:val="0"/>
        <w:autoSpaceDE w:val="0"/>
        <w:autoSpaceDN w:val="0"/>
        <w:adjustRightInd w:val="0"/>
        <w:spacing w:after="200" w:line="260" w:lineRule="atLeast"/>
        <w:rPr>
          <w:rFonts w:ascii="QuicksandBook-Regular" w:hAnsi="QuicksandBook-Regular" w:cs="QuicksandBook-Regular"/>
          <w:color w:val="FF590C"/>
          <w:sz w:val="17"/>
          <w:szCs w:val="17"/>
        </w:rPr>
      </w:pPr>
      <w:r>
        <w:rPr>
          <w:rFonts w:ascii="QuicksandBook-Regular" w:hAnsi="QuicksandBook-Regular" w:cs="QuicksandBook-Regular"/>
          <w:b/>
          <w:bCs/>
          <w:color w:val="FF590C"/>
          <w:sz w:val="17"/>
          <w:szCs w:val="17"/>
        </w:rPr>
        <w:t>Tabel 1</w:t>
      </w:r>
      <w:r w:rsidR="00FC6C04">
        <w:rPr>
          <w:rFonts w:ascii="QuicksandBook-Regular" w:hAnsi="QuicksandBook-Regular" w:cs="QuicksandBook-Regular"/>
          <w:b/>
          <w:bCs/>
          <w:color w:val="FF590C"/>
          <w:sz w:val="17"/>
          <w:szCs w:val="17"/>
        </w:rPr>
        <w:t>.1 Voorbeeld internationale benchmark omvang trainings- en wedstrijdprogramma</w:t>
      </w:r>
    </w:p>
    <w:tbl>
      <w:tblPr>
        <w:tblW w:w="0" w:type="auto"/>
        <w:tblBorders>
          <w:top w:val="nil"/>
          <w:left w:val="nil"/>
          <w:right w:val="nil"/>
        </w:tblBorders>
        <w:tblLayout w:type="fixed"/>
        <w:tblLook w:val="0000" w:firstRow="0" w:lastRow="0" w:firstColumn="0" w:lastColumn="0" w:noHBand="0" w:noVBand="0"/>
      </w:tblPr>
      <w:tblGrid>
        <w:gridCol w:w="1836"/>
        <w:gridCol w:w="1728"/>
        <w:gridCol w:w="1728"/>
        <w:gridCol w:w="1728"/>
        <w:gridCol w:w="1728"/>
      </w:tblGrid>
      <w:tr w:rsidR="00FC6C04" w:rsidRPr="00FC6C04">
        <w:tblPrEx>
          <w:tblCellMar>
            <w:top w:w="0" w:type="dxa"/>
            <w:bottom w:w="0" w:type="dxa"/>
          </w:tblCellMar>
        </w:tblPrEx>
        <w:tc>
          <w:tcPr>
            <w:tcW w:w="1836" w:type="dxa"/>
            <w:tcBorders>
              <w:top w:val="single" w:sz="8" w:space="0" w:color="BFBFBF"/>
              <w:left w:val="single" w:sz="8" w:space="0" w:color="BFBFBF"/>
              <w:bottom w:val="single" w:sz="12"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Programma topsportorganisatie Opleidingsfase: …</w:t>
            </w:r>
          </w:p>
        </w:tc>
        <w:tc>
          <w:tcPr>
            <w:tcW w:w="1728" w:type="dxa"/>
            <w:tcBorders>
              <w:top w:val="single" w:sz="8" w:space="0" w:color="BFBFBF"/>
              <w:left w:val="single" w:sz="8" w:space="0" w:color="FF590C"/>
              <w:bottom w:val="single" w:sz="12"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Periode</w:t>
            </w:r>
          </w:p>
        </w:tc>
        <w:tc>
          <w:tcPr>
            <w:tcW w:w="1728" w:type="dxa"/>
            <w:tcBorders>
              <w:top w:val="single" w:sz="8" w:space="0" w:color="BFBFBF"/>
              <w:left w:val="single" w:sz="8" w:space="0" w:color="FF590C"/>
              <w:bottom w:val="single" w:sz="12"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Dagen per jaar</w:t>
            </w:r>
          </w:p>
        </w:tc>
        <w:tc>
          <w:tcPr>
            <w:tcW w:w="1728" w:type="dxa"/>
            <w:tcBorders>
              <w:top w:val="single" w:sz="8" w:space="0" w:color="BFBFBF"/>
              <w:left w:val="single" w:sz="8" w:space="0" w:color="FF590C"/>
              <w:bottom w:val="single" w:sz="12"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Uren per week</w:t>
            </w:r>
          </w:p>
        </w:tc>
        <w:tc>
          <w:tcPr>
            <w:tcW w:w="1728" w:type="dxa"/>
            <w:tcBorders>
              <w:top w:val="single" w:sz="8" w:space="0" w:color="BFBFBF"/>
              <w:left w:val="single" w:sz="8" w:space="0" w:color="FF590C"/>
              <w:bottom w:val="single" w:sz="12"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 xml:space="preserve">Overig </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(kwalitatieve observaties)</w:t>
            </w:r>
          </w:p>
        </w:tc>
      </w:tr>
      <w:tr w:rsidR="00FC6C04" w:rsidRPr="00FC6C04">
        <w:tblPrEx>
          <w:tblBorders>
            <w:top w:val="none" w:sz="0" w:space="0" w:color="auto"/>
          </w:tblBorders>
          <w:tblCellMar>
            <w:top w:w="0" w:type="dxa"/>
            <w:bottom w:w="0" w:type="dxa"/>
          </w:tblCellMar>
        </w:tblPrEx>
        <w:tc>
          <w:tcPr>
            <w:tcW w:w="1836" w:type="dxa"/>
            <w:tcBorders>
              <w:top w:val="single" w:sz="12"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Technische trainingen</w:t>
            </w:r>
          </w:p>
        </w:tc>
        <w:tc>
          <w:tcPr>
            <w:tcW w:w="1728" w:type="dxa"/>
            <w:tcBorders>
              <w:top w:val="single" w:sz="12"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12"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12"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12"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Tactische trainingen</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Kracht en conditie trainingen</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Trainingen prestatiegedrag</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Overig namelijk:</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Totaal training</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Nationale wedstrijd</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Internationale wedstrijd</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Internationaal toernooi</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Overig namelijk:</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Totaal wedstrijden</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 xml:space="preserve">Programma club/privé </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Opleidingsfase: …</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Periode</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Dagen per jaar</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Uren per week</w:t>
            </w: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 xml:space="preserve">Overig </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(kwalitatieve observaties)</w:t>
            </w: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Technische trainingen</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Tactische trainingen</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Kracht- en conditietrainingen</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Trainingen prestatiegedrag</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Overig namelijk:</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Totaal training</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Nationale wedstrijd</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Internationale wedstrijd</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Internationaal toernooi</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Overig namelijk:</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Totaal wedstrijden</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CellMar>
            <w:top w:w="0" w:type="dxa"/>
            <w:bottom w:w="0" w:type="dxa"/>
          </w:tblCellMar>
        </w:tblPrEx>
        <w:tc>
          <w:tcPr>
            <w:tcW w:w="1836" w:type="dxa"/>
            <w:tcBorders>
              <w:top w:val="single" w:sz="8" w:space="0" w:color="FF590C"/>
              <w:left w:val="single" w:sz="8" w:space="0" w:color="BFBFBF"/>
              <w:bottom w:val="single" w:sz="8" w:space="0" w:color="BFBFBF"/>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Opmerkingen:</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p>
        </w:tc>
        <w:tc>
          <w:tcPr>
            <w:tcW w:w="1728" w:type="dxa"/>
            <w:tcBorders>
              <w:top w:val="single" w:sz="8" w:space="0" w:color="FF590C"/>
              <w:left w:val="single" w:sz="8" w:space="0" w:color="FF590C"/>
              <w:bottom w:val="single" w:sz="8" w:space="0" w:color="BFBFBF"/>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BFBFBF"/>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BFBFBF"/>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BFBFBF"/>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bl>
    <w:p w:rsidR="00FC6C04" w:rsidRDefault="00FC6C04">
      <w:pPr>
        <w:widowControl w:val="0"/>
        <w:autoSpaceDE w:val="0"/>
        <w:autoSpaceDN w:val="0"/>
        <w:adjustRightInd w:val="0"/>
        <w:spacing w:after="200" w:line="260" w:lineRule="atLeast"/>
        <w:rPr>
          <w:rFonts w:ascii="QuicksandBook-Regular" w:hAnsi="QuicksandBook-Regular" w:cs="QuicksandBook-Regular"/>
          <w:color w:val="FF590C"/>
          <w:sz w:val="17"/>
          <w:szCs w:val="17"/>
        </w:rPr>
      </w:pPr>
    </w:p>
    <w:p w:rsidR="00FC6C04" w:rsidRDefault="00F17132">
      <w:pPr>
        <w:widowControl w:val="0"/>
        <w:autoSpaceDE w:val="0"/>
        <w:autoSpaceDN w:val="0"/>
        <w:adjustRightInd w:val="0"/>
        <w:spacing w:after="200" w:line="260" w:lineRule="atLeast"/>
        <w:rPr>
          <w:rFonts w:ascii="QuicksandBook-Regular" w:hAnsi="QuicksandBook-Regular" w:cs="QuicksandBook-Regular"/>
          <w:color w:val="FF590C"/>
          <w:sz w:val="17"/>
          <w:szCs w:val="17"/>
        </w:rPr>
      </w:pPr>
      <w:r>
        <w:rPr>
          <w:rFonts w:ascii="QuicksandBook-Regular" w:hAnsi="QuicksandBook-Regular" w:cs="QuicksandBook-Regular"/>
          <w:b/>
          <w:bCs/>
          <w:color w:val="FF590C"/>
          <w:sz w:val="17"/>
          <w:szCs w:val="17"/>
        </w:rPr>
        <w:t>Tabel 1</w:t>
      </w:r>
      <w:r w:rsidR="00FC6C04">
        <w:rPr>
          <w:rFonts w:ascii="QuicksandBook-Regular" w:hAnsi="QuicksandBook-Regular" w:cs="QuicksandBook-Regular"/>
          <w:b/>
          <w:bCs/>
          <w:color w:val="FF590C"/>
          <w:sz w:val="17"/>
          <w:szCs w:val="17"/>
        </w:rPr>
        <w:t>.2 Voorbeeld internationale benchmark begeleiding</w:t>
      </w:r>
    </w:p>
    <w:tbl>
      <w:tblPr>
        <w:tblW w:w="0" w:type="auto"/>
        <w:tblBorders>
          <w:top w:val="nil"/>
          <w:left w:val="nil"/>
          <w:right w:val="nil"/>
        </w:tblBorders>
        <w:tblLayout w:type="fixed"/>
        <w:tblLook w:val="0000" w:firstRow="0" w:lastRow="0" w:firstColumn="0" w:lastColumn="0" w:noHBand="0" w:noVBand="0"/>
      </w:tblPr>
      <w:tblGrid>
        <w:gridCol w:w="1836"/>
        <w:gridCol w:w="1728"/>
        <w:gridCol w:w="1728"/>
        <w:gridCol w:w="1728"/>
        <w:gridCol w:w="1728"/>
      </w:tblGrid>
      <w:tr w:rsidR="00FC6C04" w:rsidRPr="00FC6C04">
        <w:tblPrEx>
          <w:tblCellMar>
            <w:top w:w="0" w:type="dxa"/>
            <w:bottom w:w="0" w:type="dxa"/>
          </w:tblCellMar>
        </w:tblPrEx>
        <w:tc>
          <w:tcPr>
            <w:tcW w:w="1836" w:type="dxa"/>
            <w:tcBorders>
              <w:top w:val="single" w:sz="8" w:space="0" w:color="BFBFBF"/>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Begeleiding topsportorganisatie Opleidingsfase: …</w:t>
            </w:r>
          </w:p>
        </w:tc>
        <w:tc>
          <w:tcPr>
            <w:tcW w:w="1728" w:type="dxa"/>
            <w:tcBorders>
              <w:top w:val="single" w:sz="8" w:space="0" w:color="BFBFBF"/>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 xml:space="preserve">Dienstverband </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(fulltime/parttime/</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dagdelen)</w:t>
            </w:r>
          </w:p>
        </w:tc>
        <w:tc>
          <w:tcPr>
            <w:tcW w:w="1728" w:type="dxa"/>
            <w:tcBorders>
              <w:top w:val="single" w:sz="8" w:space="0" w:color="BFBFBF"/>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Weken per jaar</w:t>
            </w:r>
          </w:p>
        </w:tc>
        <w:tc>
          <w:tcPr>
            <w:tcW w:w="1728" w:type="dxa"/>
            <w:tcBorders>
              <w:top w:val="single" w:sz="8" w:space="0" w:color="BFBFBF"/>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Uren per week</w:t>
            </w:r>
          </w:p>
        </w:tc>
        <w:tc>
          <w:tcPr>
            <w:tcW w:w="1728" w:type="dxa"/>
            <w:tcBorders>
              <w:top w:val="single" w:sz="8" w:space="0" w:color="BFBFBF"/>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 xml:space="preserve">Overig </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(kwalitatieve observaties)</w:t>
            </w: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Talentcoach</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Technische trainer</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Kracht- en conditietrainer</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Expert prestatiegedrag</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Expert voeding</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Sportarts</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Fysiotherapeut</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r w:rsidRPr="00FC6C04">
              <w:rPr>
                <w:rFonts w:ascii="QuicksandBook-Regular" w:hAnsi="QuicksandBook-Regular" w:cs="QuicksandBook-Regular"/>
                <w:b/>
                <w:bCs/>
                <w:color w:val="FF590C"/>
                <w:sz w:val="12"/>
                <w:szCs w:val="12"/>
              </w:rPr>
              <w:t>Voedingsdeskundige</w:t>
            </w: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Borders>
            <w:top w:val="none" w:sz="0" w:space="0" w:color="auto"/>
          </w:tblBorders>
          <w:tblCellMar>
            <w:top w:w="0" w:type="dxa"/>
            <w:bottom w:w="0" w:type="dxa"/>
          </w:tblCellMar>
        </w:tblPrEx>
        <w:tc>
          <w:tcPr>
            <w:tcW w:w="1836" w:type="dxa"/>
            <w:tcBorders>
              <w:top w:val="single" w:sz="8" w:space="0" w:color="FF590C"/>
              <w:left w:val="single" w:sz="8" w:space="0" w:color="BFBFBF"/>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Overig namelijk:</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FF590C"/>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r w:rsidR="00FC6C04" w:rsidRPr="00FC6C04">
        <w:tblPrEx>
          <w:tblCellMar>
            <w:top w:w="0" w:type="dxa"/>
            <w:bottom w:w="0" w:type="dxa"/>
          </w:tblCellMar>
        </w:tblPrEx>
        <w:tc>
          <w:tcPr>
            <w:tcW w:w="1836" w:type="dxa"/>
            <w:tcBorders>
              <w:top w:val="single" w:sz="8" w:space="0" w:color="FF590C"/>
              <w:left w:val="single" w:sz="8" w:space="0" w:color="BFBFBF"/>
              <w:bottom w:val="single" w:sz="8" w:space="0" w:color="BFBFBF"/>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r w:rsidRPr="00FC6C04">
              <w:rPr>
                <w:rFonts w:ascii="QuicksandBook-Regular" w:hAnsi="QuicksandBook-Regular" w:cs="QuicksandBook-Regular"/>
                <w:b/>
                <w:bCs/>
                <w:color w:val="FF590C"/>
                <w:sz w:val="12"/>
                <w:szCs w:val="12"/>
              </w:rPr>
              <w:t>Opmerkingen:</w:t>
            </w: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2"/>
                <w:szCs w:val="12"/>
              </w:rPr>
            </w:pPr>
          </w:p>
          <w:p w:rsidR="00FC6C04" w:rsidRPr="00FC6C04" w:rsidRDefault="00FC6C04">
            <w:pPr>
              <w:widowControl w:val="0"/>
              <w:autoSpaceDE w:val="0"/>
              <w:autoSpaceDN w:val="0"/>
              <w:adjustRightInd w:val="0"/>
              <w:spacing w:line="120" w:lineRule="atLeast"/>
              <w:rPr>
                <w:rFonts w:ascii="QuicksandBook-Regular" w:hAnsi="QuicksandBook-Regular" w:cs="QuicksandBook-Regular"/>
                <w:b/>
                <w:bCs/>
                <w:color w:val="FF590C"/>
                <w:sz w:val="10"/>
                <w:szCs w:val="10"/>
              </w:rPr>
            </w:pPr>
          </w:p>
        </w:tc>
        <w:tc>
          <w:tcPr>
            <w:tcW w:w="1728" w:type="dxa"/>
            <w:tcBorders>
              <w:top w:val="single" w:sz="8" w:space="0" w:color="FF590C"/>
              <w:left w:val="single" w:sz="8" w:space="0" w:color="FF590C"/>
              <w:bottom w:val="single" w:sz="8" w:space="0" w:color="BFBFBF"/>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BFBFBF"/>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BFBFBF"/>
              <w:right w:val="single" w:sz="8" w:space="0" w:color="FF590C"/>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c>
          <w:tcPr>
            <w:tcW w:w="1728" w:type="dxa"/>
            <w:tcBorders>
              <w:top w:val="single" w:sz="8" w:space="0" w:color="FF590C"/>
              <w:left w:val="single" w:sz="8" w:space="0" w:color="FF590C"/>
              <w:bottom w:val="single" w:sz="8" w:space="0" w:color="BFBFBF"/>
              <w:right w:val="single" w:sz="8" w:space="0" w:color="BFBFBF"/>
            </w:tcBorders>
            <w:tcMar>
              <w:top w:w="80" w:type="nil"/>
              <w:left w:w="80" w:type="nil"/>
              <w:bottom w:w="80" w:type="nil"/>
              <w:right w:w="80" w:type="nil"/>
            </w:tcMar>
            <w:vAlign w:val="center"/>
          </w:tcPr>
          <w:p w:rsidR="00FC6C04" w:rsidRPr="00FC6C04" w:rsidRDefault="00FC6C04">
            <w:pPr>
              <w:widowControl w:val="0"/>
              <w:autoSpaceDE w:val="0"/>
              <w:autoSpaceDN w:val="0"/>
              <w:adjustRightInd w:val="0"/>
              <w:rPr>
                <w:rFonts w:ascii="QuicksandBook-Regular" w:hAnsi="QuicksandBook-Regular" w:cs="QuicksandBook-Regular"/>
                <w:b/>
                <w:bCs/>
              </w:rPr>
            </w:pPr>
          </w:p>
        </w:tc>
      </w:tr>
    </w:tbl>
    <w:p w:rsidR="00FC6C04" w:rsidRDefault="00FC6C04">
      <w:pPr>
        <w:widowControl w:val="0"/>
        <w:autoSpaceDE w:val="0"/>
        <w:autoSpaceDN w:val="0"/>
        <w:adjustRightInd w:val="0"/>
        <w:spacing w:after="200" w:line="260" w:lineRule="atLeast"/>
        <w:rPr>
          <w:rFonts w:ascii="QuicksandBook-Regular" w:hAnsi="QuicksandBook-Regular" w:cs="QuicksandBook-Regular"/>
          <w:color w:val="FF590C"/>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b/>
          <w:bCs/>
          <w:sz w:val="17"/>
          <w:szCs w:val="17"/>
        </w:rPr>
        <w:t>Wedstrijden en competities</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Voor elke fase van het opleidingsplan zijn specifieke en waarneembare resultaat-, prestatie- en procesdoelen vastgelegd voor wedstrijden en evenementen. Deze doelen worden structureel geëvalueerd. De belangrijkste leerpunten worden geformuleerd en geïmplementeerd richting volgende wedstrijden en evenementen.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13"/>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nationale wedstrijdkalender, structuur en regelgeving die aansluit op het meerjarenopleidingsplan;</w:t>
      </w:r>
    </w:p>
    <w:p w:rsidR="00FC6C04" w:rsidRDefault="00FC6C04" w:rsidP="00B1624A">
      <w:pPr>
        <w:widowControl w:val="0"/>
        <w:numPr>
          <w:ilvl w:val="0"/>
          <w:numId w:val="13"/>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gewenste niveau en format van de wedstrijden is vastgelegd (minimum, maximum en optimaal aantal en soort wedstrijden) en werkt versterkend op de ontwikkeldoelen van sporters in de bijbehorende opleidingsfase;</w:t>
      </w:r>
    </w:p>
    <w:p w:rsidR="00FC6C04" w:rsidRDefault="00FC6C04" w:rsidP="00B1624A">
      <w:pPr>
        <w:widowControl w:val="0"/>
        <w:numPr>
          <w:ilvl w:val="0"/>
          <w:numId w:val="13"/>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optimale wedstrijdagenda per opleidingsfase maakt onderdeel uit van of loopt parallel aan de nationale en internationale wedstrijdkalender van de sport (indien deze niet aansluiten wordt een plan opgesteld om de gewenste aanpassingen door te voeren zodat de nationale kalender de optimale wedstrijdagenda voor alle talentvolle sporters faciliteert);</w:t>
      </w:r>
    </w:p>
    <w:p w:rsidR="00FC6C04" w:rsidRDefault="00FC6C04" w:rsidP="00B1624A">
      <w:pPr>
        <w:widowControl w:val="0"/>
        <w:numPr>
          <w:ilvl w:val="0"/>
          <w:numId w:val="13"/>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lastRenderedPageBreak/>
        <w:t>Wedstrijden bieden een uitdagende ervaring en beleving van plezier;</w:t>
      </w:r>
    </w:p>
    <w:p w:rsidR="00FC6C04" w:rsidRDefault="00FC6C04" w:rsidP="00B1624A">
      <w:pPr>
        <w:widowControl w:val="0"/>
        <w:numPr>
          <w:ilvl w:val="0"/>
          <w:numId w:val="13"/>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Behalve resultaat- en prestatiedoelen worden ook procesdoelen (op basis van onder andere de unieke prikkels die de wedstrijd, competitie of evenement kan bieden) voor sporters geformuleerd. Passende acties en activiteiten in voorbereiding op, tijdens en na de wedstrijd, competitie of evenement worden vormgegeven en geëvalueerd;</w:t>
      </w:r>
    </w:p>
    <w:p w:rsidR="00FC6C04" w:rsidRPr="00155D33" w:rsidRDefault="00FC6C04" w:rsidP="00155D33">
      <w:pPr>
        <w:widowControl w:val="0"/>
        <w:numPr>
          <w:ilvl w:val="0"/>
          <w:numId w:val="13"/>
        </w:numPr>
        <w:autoSpaceDE w:val="0"/>
        <w:autoSpaceDN w:val="0"/>
        <w:adjustRightInd w:val="0"/>
        <w:spacing w:line="260" w:lineRule="atLeast"/>
        <w:rPr>
          <w:rFonts w:ascii="QuicksandBook-Regular" w:hAnsi="QuicksandBook-Regular" w:cs="QuicksandBook-Regular"/>
          <w:sz w:val="17"/>
          <w:szCs w:val="17"/>
        </w:rPr>
      </w:pPr>
      <w:r w:rsidRPr="00155D33">
        <w:rPr>
          <w:rFonts w:ascii="QuicksandBook-Regular" w:hAnsi="QuicksandBook-Regular" w:cs="QuicksandBook-Regular"/>
          <w:sz w:val="17"/>
          <w:szCs w:val="17"/>
        </w:rPr>
        <w:t>Er wordt gezorgd voor en op toegezien dat de begeleidingsstaf goed functioneert bij wedstrijden en competities en de samenstelling versterkend werkt op de geformuleerde resultaat-, prestatie- en procesdoelen.</w:t>
      </w:r>
      <w:r w:rsidRPr="00155D33">
        <w:rPr>
          <w:rFonts w:ascii="MS Gothic" w:eastAsia="MS Gothic" w:hAnsi="MS Gothic" w:cs="MS Gothic" w:hint="eastAsia"/>
          <w:sz w:val="17"/>
          <w:szCs w:val="17"/>
        </w:rPr>
        <w:t> </w:t>
      </w:r>
    </w:p>
    <w:p w:rsidR="00B1624A" w:rsidRDefault="00B1624A">
      <w:pPr>
        <w:widowControl w:val="0"/>
        <w:autoSpaceDE w:val="0"/>
        <w:autoSpaceDN w:val="0"/>
        <w:adjustRightInd w:val="0"/>
        <w:spacing w:line="288" w:lineRule="auto"/>
        <w:rPr>
          <w:rFonts w:ascii="QuicksandLight-Regular" w:hAnsi="QuicksandLight-Regular" w:cs="QuicksandLight-Regular"/>
          <w:color w:val="FF590C"/>
          <w:sz w:val="22"/>
          <w:szCs w:val="22"/>
        </w:rPr>
      </w:pPr>
    </w:p>
    <w:p w:rsidR="00B1624A" w:rsidRDefault="00B1624A">
      <w:pPr>
        <w:widowControl w:val="0"/>
        <w:autoSpaceDE w:val="0"/>
        <w:autoSpaceDN w:val="0"/>
        <w:adjustRightInd w:val="0"/>
        <w:spacing w:line="288" w:lineRule="auto"/>
        <w:rPr>
          <w:rFonts w:ascii="QuicksandLight-Regular" w:hAnsi="QuicksandLight-Regular" w:cs="QuicksandLight-Regular"/>
          <w:color w:val="FF590C"/>
          <w:sz w:val="22"/>
          <w:szCs w:val="22"/>
        </w:rPr>
      </w:pPr>
    </w:p>
    <w:p w:rsidR="00FC6C04" w:rsidRDefault="00F17132">
      <w:pPr>
        <w:widowControl w:val="0"/>
        <w:autoSpaceDE w:val="0"/>
        <w:autoSpaceDN w:val="0"/>
        <w:adjustRightInd w:val="0"/>
        <w:spacing w:line="288" w:lineRule="auto"/>
        <w:rPr>
          <w:rFonts w:ascii="QuicksandLight-Regular" w:hAnsi="QuicksandLight-Regular" w:cs="QuicksandLight-Regular"/>
          <w:color w:val="FF590C"/>
          <w:sz w:val="22"/>
          <w:szCs w:val="22"/>
        </w:rPr>
      </w:pPr>
      <w:r>
        <w:rPr>
          <w:rFonts w:ascii="QuicksandLight-Regular" w:hAnsi="QuicksandLight-Regular" w:cs="QuicksandLight-Regular"/>
          <w:color w:val="FF590C"/>
          <w:sz w:val="22"/>
          <w:szCs w:val="22"/>
        </w:rPr>
        <w:t>1</w:t>
      </w:r>
      <w:r w:rsidR="00FC6C04">
        <w:rPr>
          <w:rFonts w:ascii="QuicksandLight-Regular" w:hAnsi="QuicksandLight-Regular" w:cs="QuicksandLight-Regular"/>
          <w:color w:val="FF590C"/>
          <w:sz w:val="22"/>
          <w:szCs w:val="22"/>
        </w:rPr>
        <w:t>.1.5</w:t>
      </w:r>
      <w:r w:rsidR="00FC6C04">
        <w:rPr>
          <w:rFonts w:ascii="QuicksandLight-Regular" w:hAnsi="QuicksandLight-Regular" w:cs="QuicksandLight-Regular"/>
          <w:color w:val="FF590C"/>
          <w:sz w:val="22"/>
          <w:szCs w:val="22"/>
        </w:rPr>
        <w:tab/>
        <w:t>Specialistische begeleiding</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talentcoach stuurt het opleidingsprogramma aan. Waar kennis en expertise tekortschiet, kan specialistische begeleiding worden ingezet. Deze ondersteuning is concreet omschreven in doelstellingen en resultaten en is effectief geïntegreerd in het trainings- en wedstrijdprogramma van de sporters. Er is een bewust onderscheid tussen stafleden en experts voor sporters (zie ook het kader in paragraaf 4.2</w:t>
      </w:r>
      <w:r w:rsidR="00F17132" w:rsidRPr="00F17132">
        <w:rPr>
          <w:rFonts w:ascii="QuicksandBook-Regular" w:hAnsi="QuicksandBook-Regular" w:cs="QuicksandBook-Regular"/>
          <w:sz w:val="17"/>
          <w:szCs w:val="17"/>
        </w:rPr>
        <w:t xml:space="preserve"> </w:t>
      </w:r>
      <w:r w:rsidR="00F17132">
        <w:rPr>
          <w:rFonts w:ascii="QuicksandBook-Regular" w:hAnsi="QuicksandBook-Regular" w:cs="QuicksandBook-Regular"/>
          <w:sz w:val="17"/>
          <w:szCs w:val="17"/>
        </w:rPr>
        <w:t>in het boek ‘De weg naar het podium’</w:t>
      </w:r>
      <w:r>
        <w:rPr>
          <w:rFonts w:ascii="QuicksandBook-Regular" w:hAnsi="QuicksandBook-Regular" w:cs="QuicksandBook-Regular"/>
          <w:sz w:val="17"/>
          <w:szCs w:val="17"/>
        </w:rPr>
        <w:t>).</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14"/>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één persoon verantwoordelijk voor de uitvoering en kwaliteit van alle ondersteuning;</w:t>
      </w:r>
    </w:p>
    <w:p w:rsidR="00FC6C04" w:rsidRDefault="00FC6C04" w:rsidP="00B1624A">
      <w:pPr>
        <w:widowControl w:val="0"/>
        <w:numPr>
          <w:ilvl w:val="0"/>
          <w:numId w:val="14"/>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effectieve procedure voor de ondersteuning van sporters (stafmeetings, voortgang, evaluatiegesprekken en dergelijke) waarbij coach en sporter zijn betrokken;</w:t>
      </w:r>
    </w:p>
    <w:p w:rsidR="00FC6C04" w:rsidRDefault="00FC6C04" w:rsidP="00B1624A">
      <w:pPr>
        <w:widowControl w:val="0"/>
        <w:numPr>
          <w:ilvl w:val="0"/>
          <w:numId w:val="14"/>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informatiemanagementsysteem in gebruik waarin de voortgang en resultaten van de ondersteuning worden vastgelegd;</w:t>
      </w:r>
    </w:p>
    <w:p w:rsidR="00FC6C04" w:rsidRDefault="00FC6C04" w:rsidP="00B1624A">
      <w:pPr>
        <w:widowControl w:val="0"/>
        <w:numPr>
          <w:ilvl w:val="0"/>
          <w:numId w:val="14"/>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zijn effectieve procedures en handelswijzen voor en monitoring van blessures en ziekte;</w:t>
      </w:r>
    </w:p>
    <w:p w:rsidR="00FC6C04" w:rsidRDefault="00FC6C04" w:rsidP="00B1624A">
      <w:pPr>
        <w:widowControl w:val="0"/>
        <w:numPr>
          <w:ilvl w:val="0"/>
          <w:numId w:val="14"/>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voldoende beschikbaarheid van de essentiële ondersteuning voor sporters;</w:t>
      </w:r>
    </w:p>
    <w:p w:rsidR="00FC6C04" w:rsidRDefault="00FC6C04" w:rsidP="00B1624A">
      <w:pPr>
        <w:widowControl w:val="0"/>
        <w:numPr>
          <w:ilvl w:val="0"/>
          <w:numId w:val="14"/>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wordt op toegezien dat ondersteuners volledig gecommitteerd zijn aan het programma en altijd op het juiste moment beschikbaar zijn;</w:t>
      </w:r>
    </w:p>
    <w:p w:rsidR="00FC6C04" w:rsidRDefault="00FC6C04" w:rsidP="00B1624A">
      <w:pPr>
        <w:widowControl w:val="0"/>
        <w:numPr>
          <w:ilvl w:val="0"/>
          <w:numId w:val="14"/>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Betrokkenheid, samenwerking en interactie tussen stafleden en experts onderling en met talentcoaches wordt waar noodzakelijk actief gestimuleerd;</w:t>
      </w:r>
    </w:p>
    <w:p w:rsidR="00FC6C04" w:rsidRDefault="00FC6C04" w:rsidP="00B1624A">
      <w:pPr>
        <w:widowControl w:val="0"/>
        <w:numPr>
          <w:ilvl w:val="0"/>
          <w:numId w:val="14"/>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zijn meerdere mentoren en rolmodellen actief in de omgeving van de sporters waaronder (oud) topsporters en coaches. Nieuwe sporters weten hoe en wanneer zij hiervan gebruik kunnen maken.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88" w:lineRule="auto"/>
        <w:rPr>
          <w:rFonts w:ascii="QuicksandLight-Regular" w:hAnsi="QuicksandLight-Regular" w:cs="QuicksandLight-Regular"/>
          <w:color w:val="FF590C"/>
          <w:sz w:val="22"/>
          <w:szCs w:val="22"/>
        </w:rPr>
      </w:pPr>
    </w:p>
    <w:p w:rsidR="00FC6C04" w:rsidRDefault="00F17132">
      <w:pPr>
        <w:widowControl w:val="0"/>
        <w:autoSpaceDE w:val="0"/>
        <w:autoSpaceDN w:val="0"/>
        <w:adjustRightInd w:val="0"/>
        <w:spacing w:line="288" w:lineRule="auto"/>
        <w:rPr>
          <w:rFonts w:ascii="QuicksandLight-Regular" w:hAnsi="QuicksandLight-Regular" w:cs="QuicksandLight-Regular"/>
          <w:color w:val="FF590C"/>
          <w:sz w:val="22"/>
          <w:szCs w:val="22"/>
        </w:rPr>
      </w:pPr>
      <w:r>
        <w:rPr>
          <w:rFonts w:ascii="QuicksandLight-Regular" w:hAnsi="QuicksandLight-Regular" w:cs="QuicksandLight-Regular"/>
          <w:color w:val="FF590C"/>
          <w:sz w:val="22"/>
          <w:szCs w:val="22"/>
        </w:rPr>
        <w:t>1</w:t>
      </w:r>
      <w:bookmarkStart w:id="0" w:name="_GoBack"/>
      <w:bookmarkEnd w:id="0"/>
      <w:r w:rsidR="00FC6C04">
        <w:rPr>
          <w:rFonts w:ascii="QuicksandLight-Regular" w:hAnsi="QuicksandLight-Regular" w:cs="QuicksandLight-Regular"/>
          <w:color w:val="FF590C"/>
          <w:sz w:val="22"/>
          <w:szCs w:val="22"/>
        </w:rPr>
        <w:t>.1.6</w:t>
      </w:r>
      <w:r w:rsidR="00FC6C04">
        <w:rPr>
          <w:rFonts w:ascii="QuicksandLight-Regular" w:hAnsi="QuicksandLight-Regular" w:cs="QuicksandLight-Regular"/>
          <w:color w:val="FF590C"/>
          <w:sz w:val="22"/>
          <w:szCs w:val="22"/>
        </w:rPr>
        <w:tab/>
        <w:t>Organisatie en leiderschap</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omgeving rond de opleidingsprogramma’s voor talenten is een ‘lerende omgeving’. Dat wil zeggen dat de omgeving het talent continu prikkelt en ondersteunt in zijn ontwikkeling. Die omgeving bestaat uit personen als coaches, topsporters en begeleiders die het goede voorbeeld geven, het talent uitdagen en veiligheid creëren. De omgeving kan ook bestaan uit historie, het prijzen en belonen van inzet versus prestatie, uniciteit, erkenning en respect et cetera. Vanaf het moment dat talentvolle sporters worden voorbereid op en opgenomen in het programma, worden zij begeleid in het herinrichten van de leef- en trainingsomgeving en het aanmeten van een effectieve topsportleefstijl. De verwachtingen op deze onderdelen zijn even helder als de verwachtingen op het gebeid van inzet en prestatieontwikkeling.</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Leiderschap</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één persoon verantwoordelijk voor en aanspreekbaar op de resultaten van het opleidingsprogramma voor talentvolle sporters van de topsportorganisatie.</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15"/>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programmamanager die verantwoordelijk is voor de kwaliteit van het opleidingsprogramma voor talentvolle sporters;</w:t>
      </w:r>
    </w:p>
    <w:p w:rsidR="00FC6C04" w:rsidRDefault="00FC6C04" w:rsidP="00B1624A">
      <w:pPr>
        <w:widowControl w:val="0"/>
        <w:numPr>
          <w:ilvl w:val="0"/>
          <w:numId w:val="15"/>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vastgelegde structuur in de staf met heldere verdeling van taken, bevoegdheden en verantwoordelijkheden;</w:t>
      </w:r>
    </w:p>
    <w:p w:rsidR="00FC6C04" w:rsidRDefault="00FC6C04" w:rsidP="00B1624A">
      <w:pPr>
        <w:widowControl w:val="0"/>
        <w:numPr>
          <w:ilvl w:val="0"/>
          <w:numId w:val="15"/>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Overleg en afstemming tussen de staf van de opleidingsprogramma’s en het topsportprogramma wordt proactief georganiseerd;</w:t>
      </w:r>
    </w:p>
    <w:p w:rsidR="00FC6C04" w:rsidRDefault="00FC6C04" w:rsidP="00B1624A">
      <w:pPr>
        <w:widowControl w:val="0"/>
        <w:numPr>
          <w:ilvl w:val="0"/>
          <w:numId w:val="15"/>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Sporters en staf weten wie de dagelijkse leiding heeft;</w:t>
      </w:r>
    </w:p>
    <w:p w:rsidR="00FC6C04" w:rsidRDefault="00FC6C04" w:rsidP="00B1624A">
      <w:pPr>
        <w:widowControl w:val="0"/>
        <w:numPr>
          <w:ilvl w:val="0"/>
          <w:numId w:val="15"/>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leider toont moed en durf en maakt de juiste keuzes binnen de beschikbare middelen.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Innovatie en creativiteit</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Alle stafleden zorgen voortdurend voor nieuwe informatie, ideeën en ontwikkelingen om het programma te verbeteren op punten van identificatie, bevestiging en ontwikkeling van talentvolle sporters.</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B1624A">
      <w:pPr>
        <w:widowControl w:val="0"/>
        <w:numPr>
          <w:ilvl w:val="0"/>
          <w:numId w:val="1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De staf wordt voortdurend uitgedaagd en is positief en enthousiast over kansrijke nieuwe ideeën en initiatieven voor verbetering;</w:t>
      </w:r>
    </w:p>
    <w:p w:rsidR="00FC6C04" w:rsidRDefault="00FC6C04" w:rsidP="00B1624A">
      <w:pPr>
        <w:widowControl w:val="0"/>
        <w:numPr>
          <w:ilvl w:val="0"/>
          <w:numId w:val="1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structureel en veelvuldig tijd ingeruimd voor gezamenlijke brainstormsessies, kennisontwikkeling, netwerken en andere methoden om voortdurende ontwikkeling en verbetering van staf en programma te stimuleren;</w:t>
      </w:r>
    </w:p>
    <w:p w:rsidR="00FC6C04" w:rsidRDefault="00FC6C04" w:rsidP="00B1624A">
      <w:pPr>
        <w:widowControl w:val="0"/>
        <w:numPr>
          <w:ilvl w:val="0"/>
          <w:numId w:val="1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lastRenderedPageBreak/>
        <w:t>Er worden contacten onderhouden met andere sporten en werkvelden waarin talentherkenning en -ontwikkeling cruciaal zijn, kennis en ervaringen worden uitgewisseld;</w:t>
      </w:r>
    </w:p>
    <w:p w:rsidR="00FC6C04" w:rsidRDefault="00FC6C04" w:rsidP="00B1624A">
      <w:pPr>
        <w:widowControl w:val="0"/>
        <w:numPr>
          <w:ilvl w:val="0"/>
          <w:numId w:val="1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Gebruik en inzet van technologie in het programma is effectief geïdentificeerd en kan door de betrokkenen worden toegepast;</w:t>
      </w:r>
    </w:p>
    <w:p w:rsidR="00FC6C04" w:rsidRDefault="00FC6C04" w:rsidP="00B1624A">
      <w:pPr>
        <w:widowControl w:val="0"/>
        <w:numPr>
          <w:ilvl w:val="0"/>
          <w:numId w:val="16"/>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Het programma stimuleert sporters om te experimenteren en gecalculeerde risico’s te nemen om zich te ontwikkelen. De activiteiten worden veilig begeleid om sporters ‘gecontroleerd’ te leren vallen en opstaan.</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pPr>
        <w:widowControl w:val="0"/>
        <w:autoSpaceDE w:val="0"/>
        <w:autoSpaceDN w:val="0"/>
        <w:adjustRightInd w:val="0"/>
        <w:spacing w:line="260" w:lineRule="atLeast"/>
        <w:rPr>
          <w:rFonts w:ascii="QuicksandBook-Regular" w:hAnsi="QuicksandBook-Regular" w:cs="QuicksandBook-Regular"/>
          <w:i/>
          <w:iCs/>
          <w:sz w:val="17"/>
          <w:szCs w:val="17"/>
        </w:rPr>
      </w:pPr>
      <w:r>
        <w:rPr>
          <w:rFonts w:ascii="QuicksandBook-Regular" w:hAnsi="QuicksandBook-Regular" w:cs="QuicksandBook-Regular"/>
          <w:i/>
          <w:iCs/>
          <w:sz w:val="17"/>
          <w:szCs w:val="17"/>
        </w:rPr>
        <w:t>Communicatie</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een systeem voor effectieve communicatie zodat alle betrokkenen optimaal geïnformeerd worden. Sporters communiceren effectief, passend bij hun opleidingsfase.</w:t>
      </w:r>
    </w:p>
    <w:p w:rsidR="00FC6C04" w:rsidRDefault="00FC6C04">
      <w:pPr>
        <w:widowControl w:val="0"/>
        <w:autoSpaceDE w:val="0"/>
        <w:autoSpaceDN w:val="0"/>
        <w:adjustRightInd w:val="0"/>
        <w:spacing w:line="260" w:lineRule="atLeast"/>
        <w:rPr>
          <w:rFonts w:ascii="QuicksandBook-Regular" w:hAnsi="QuicksandBook-Regular" w:cs="QuicksandBook-Regular"/>
          <w:sz w:val="17"/>
          <w:szCs w:val="17"/>
        </w:rPr>
      </w:pPr>
    </w:p>
    <w:p w:rsidR="00FC6C04" w:rsidRDefault="00FC6C04" w:rsidP="00D26396">
      <w:pPr>
        <w:widowControl w:val="0"/>
        <w:numPr>
          <w:ilvl w:val="0"/>
          <w:numId w:val="1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Er is één persoon verantwoordelijk voor de interne en externe communicatie;</w:t>
      </w:r>
    </w:p>
    <w:p w:rsidR="00FC6C04" w:rsidRDefault="00FC6C04" w:rsidP="00D26396">
      <w:pPr>
        <w:widowControl w:val="0"/>
        <w:numPr>
          <w:ilvl w:val="0"/>
          <w:numId w:val="1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Belangrijke stakeholders worden regelmatig geïnformeerd over evenementen en prestaties, activiteiten en updates door nieuwsbrieven, website alerts, social media, WhatsApp et cetera (bijvoorbeeld ouders/verzorgers, docenten, sponsors, leveranciers, et cetera);</w:t>
      </w:r>
    </w:p>
    <w:p w:rsidR="00FC6C04" w:rsidRDefault="00FC6C04" w:rsidP="00D26396">
      <w:pPr>
        <w:widowControl w:val="0"/>
        <w:numPr>
          <w:ilvl w:val="0"/>
          <w:numId w:val="18"/>
        </w:numPr>
        <w:autoSpaceDE w:val="0"/>
        <w:autoSpaceDN w:val="0"/>
        <w:adjustRightInd w:val="0"/>
        <w:spacing w:line="260" w:lineRule="atLeast"/>
        <w:rPr>
          <w:rFonts w:ascii="QuicksandBook-Regular" w:hAnsi="QuicksandBook-Regular" w:cs="QuicksandBook-Regular"/>
          <w:sz w:val="17"/>
          <w:szCs w:val="17"/>
        </w:rPr>
      </w:pPr>
      <w:r>
        <w:rPr>
          <w:rFonts w:ascii="QuicksandBook-Regular" w:hAnsi="QuicksandBook-Regular" w:cs="QuicksandBook-Regular"/>
          <w:sz w:val="17"/>
          <w:szCs w:val="17"/>
        </w:rPr>
        <w:t>Elke sporter heeft een primaire contactpersoon binnen het programma;</w:t>
      </w:r>
    </w:p>
    <w:p w:rsidR="00FC6C04" w:rsidRPr="00210248" w:rsidRDefault="00FC6C04" w:rsidP="00210248">
      <w:pPr>
        <w:widowControl w:val="0"/>
        <w:numPr>
          <w:ilvl w:val="0"/>
          <w:numId w:val="18"/>
        </w:numPr>
        <w:autoSpaceDE w:val="0"/>
        <w:autoSpaceDN w:val="0"/>
        <w:adjustRightInd w:val="0"/>
        <w:spacing w:line="260" w:lineRule="atLeast"/>
        <w:rPr>
          <w:rFonts w:ascii="QuicksandBook-Regular" w:hAnsi="QuicksandBook-Regular" w:cs="QuicksandBook-Regular"/>
          <w:sz w:val="17"/>
          <w:szCs w:val="17"/>
        </w:rPr>
      </w:pPr>
      <w:r w:rsidRPr="00210248">
        <w:rPr>
          <w:rFonts w:ascii="QuicksandBook-Regular" w:hAnsi="QuicksandBook-Regular" w:cs="QuicksandBook-Regular"/>
          <w:sz w:val="17"/>
          <w:szCs w:val="17"/>
        </w:rPr>
        <w:t>Gewenste communicatie en communicatievaardigheden voor de leeftijd en opleidingsfase zijn bekend en worden getraind/aangeleerd en toegepast.</w:t>
      </w:r>
    </w:p>
    <w:sectPr w:rsidR="00FC6C04" w:rsidRPr="00210248" w:rsidSect="00E0791F">
      <w:pgSz w:w="11900" w:h="16840"/>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414" w:rsidRDefault="00362414" w:rsidP="00F87DAA">
      <w:r>
        <w:separator/>
      </w:r>
    </w:p>
  </w:endnote>
  <w:endnote w:type="continuationSeparator" w:id="0">
    <w:p w:rsidR="00362414" w:rsidRDefault="00362414" w:rsidP="00F8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Book-Regular">
    <w:panose1 w:val="020B0604020202020204"/>
    <w:charset w:val="4D"/>
    <w:family w:val="roman"/>
    <w:notTrueType/>
    <w:pitch w:val="variable"/>
    <w:sig w:usb0="800000AF" w:usb1="00000008" w:usb2="00000000" w:usb3="00000000" w:csb0="000001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panose1 w:val="020B0604020202020204"/>
    <w:charset w:val="00"/>
    <w:family w:val="roman"/>
    <w:pitch w:val="variable"/>
    <w:sig w:usb0="60000287" w:usb1="00000001" w:usb2="00000000" w:usb3="00000000" w:csb0="0000019F" w:csb1="00000000"/>
  </w:font>
  <w:font w:name="QuicksandLight-Regular">
    <w:panose1 w:val="020B0604020202020204"/>
    <w:charset w:val="00"/>
    <w:family w:val="roman"/>
    <w:notTrueType/>
    <w:pitch w:val="variable"/>
    <w:sig w:usb0="800000AF" w:usb1="00000008"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414" w:rsidRDefault="00362414" w:rsidP="00F87DAA">
      <w:r>
        <w:separator/>
      </w:r>
    </w:p>
  </w:footnote>
  <w:footnote w:type="continuationSeparator" w:id="0">
    <w:p w:rsidR="00362414" w:rsidRDefault="00362414" w:rsidP="00F87DAA">
      <w:r>
        <w:continuationSeparator/>
      </w:r>
    </w:p>
  </w:footnote>
  <w:footnote w:id="1">
    <w:p w:rsidR="00F71B98" w:rsidRDefault="00F71B98" w:rsidP="00F71B98">
      <w:pPr>
        <w:pStyle w:val="Voetnoot"/>
      </w:pPr>
      <w:r>
        <w:rPr>
          <w:rStyle w:val="Voetnootmarkering"/>
        </w:rPr>
        <w:footnoteRef/>
      </w:r>
      <w:r>
        <w:t xml:space="preserve"> </w:t>
      </w:r>
      <w:r>
        <w:tab/>
      </w:r>
      <w:r>
        <w:t>Visie: Een visie geeft een visionair en ambitieus beeld van wat een organisatie wil zijn. In de definitie van de visie kijk je naar de wereld van nu en de kansen in de toekomst en beschrijf je de gewenste droomsituatie. Om een visie op talentontwikkeling te formuleren, kun je jezelf de volgende vragen stellen:</w:t>
      </w:r>
    </w:p>
    <w:p w:rsidR="00F71B98" w:rsidRDefault="00F71B98" w:rsidP="00F71B98">
      <w:pPr>
        <w:pStyle w:val="Voetnoot"/>
        <w:numPr>
          <w:ilvl w:val="0"/>
          <w:numId w:val="19"/>
        </w:numPr>
      </w:pPr>
      <w:r>
        <w:t>Welke ontwikkelingen (sporttechnisch, economisch, maatschappelijk etc.) zijn belangrijk voor onze sportorganisatie?</w:t>
      </w:r>
    </w:p>
    <w:p w:rsidR="00F71B98" w:rsidRDefault="00F71B98" w:rsidP="00F71B98">
      <w:pPr>
        <w:pStyle w:val="Voetnoot"/>
        <w:numPr>
          <w:ilvl w:val="0"/>
          <w:numId w:val="19"/>
        </w:numPr>
      </w:pPr>
      <w:r>
        <w:t>Hoe ziet onze toekomst en die van onze concurrenten eruit?</w:t>
      </w:r>
    </w:p>
    <w:p w:rsidR="00F71B98" w:rsidRDefault="00F71B98" w:rsidP="00F71B98">
      <w:pPr>
        <w:pStyle w:val="Voetnoot"/>
        <w:numPr>
          <w:ilvl w:val="0"/>
          <w:numId w:val="19"/>
        </w:numPr>
      </w:pPr>
      <w:r>
        <w:t>Welke ambities hebben wij op langere termijn?</w:t>
      </w:r>
    </w:p>
    <w:p w:rsidR="00F71B98" w:rsidRDefault="00F71B98" w:rsidP="00F71B98">
      <w:pPr>
        <w:pStyle w:val="Voetnoot"/>
        <w:numPr>
          <w:ilvl w:val="0"/>
          <w:numId w:val="19"/>
        </w:numPr>
      </w:pPr>
      <w:r>
        <w:t>Welke kerncompetenties moeten we voor de toekomst gaan ontwikkelen?</w:t>
      </w:r>
    </w:p>
    <w:p w:rsidR="00F71B98" w:rsidRDefault="00F71B98" w:rsidP="00F71B98">
      <w:pPr>
        <w:pStyle w:val="Voetnoot"/>
        <w:numPr>
          <w:ilvl w:val="0"/>
          <w:numId w:val="19"/>
        </w:numPr>
      </w:pPr>
      <w:r>
        <w:t>Een visie geeft altijd een beeld van de plaats en positie van je eigen sportorganisatie in die verre toekomst.</w:t>
      </w:r>
    </w:p>
    <w:p w:rsidR="00732D26" w:rsidRDefault="00732D26" w:rsidP="00732D26">
      <w:pPr>
        <w:pStyle w:val="Voetnoot"/>
      </w:pPr>
    </w:p>
    <w:p w:rsidR="00732D26" w:rsidRDefault="00732D26" w:rsidP="00732D26">
      <w:pPr>
        <w:pStyle w:val="Voetnoot"/>
      </w:pPr>
    </w:p>
  </w:footnote>
  <w:footnote w:id="2">
    <w:p w:rsidR="00F978EE" w:rsidRDefault="00F978EE" w:rsidP="00F978EE">
      <w:pPr>
        <w:pStyle w:val="Voetnoot"/>
      </w:pPr>
      <w:r>
        <w:rPr>
          <w:rStyle w:val="Voetnootmarkering"/>
        </w:rPr>
        <w:footnoteRef/>
      </w:r>
      <w:r>
        <w:t xml:space="preserve"> </w:t>
      </w:r>
      <w:r>
        <w:tab/>
      </w:r>
      <w:r>
        <w:t xml:space="preserve">Strategie: de manier waarop middelen worden ingezet om gestelde doelen te bereiken. </w:t>
      </w:r>
    </w:p>
    <w:p w:rsidR="00F978EE" w:rsidRDefault="00F978EE">
      <w:pPr>
        <w:pStyle w:val="Voetnoottekst"/>
      </w:pPr>
    </w:p>
  </w:footnote>
  <w:footnote w:id="3">
    <w:p w:rsidR="000C365F" w:rsidRDefault="000C365F" w:rsidP="000C365F">
      <w:pPr>
        <w:pStyle w:val="Voetnoot"/>
      </w:pPr>
      <w:r>
        <w:rPr>
          <w:rStyle w:val="Voetnootmarkering"/>
        </w:rPr>
        <w:footnoteRef/>
      </w:r>
      <w:r>
        <w:t xml:space="preserve"> </w:t>
      </w:r>
      <w:r>
        <w:tab/>
        <w:t xml:space="preserve"> Zie nocnsf.nl voor voorbeelden van enkele generieke thema’s die verwerkt zijn in een doorlopende leerlijn en vertaald kunnen worden naar een MOP van een sportbond.</w:t>
      </w:r>
    </w:p>
    <w:p w:rsidR="000C365F" w:rsidRDefault="000C365F">
      <w:pPr>
        <w:pStyle w:val="Voetnoottekst"/>
      </w:pPr>
    </w:p>
  </w:footnote>
  <w:footnote w:id="4">
    <w:p w:rsidR="001B2E77" w:rsidRDefault="001B2E77" w:rsidP="001B2E77">
      <w:pPr>
        <w:pStyle w:val="Voetnoot"/>
      </w:pPr>
      <w:r>
        <w:rPr>
          <w:rStyle w:val="Voetnootmarkering"/>
        </w:rPr>
        <w:footnoteRef/>
      </w:r>
      <w:r>
        <w:tab/>
        <w:t xml:space="preserve"> Denk hierbij voor Paralympisch ook aan classificatie.</w:t>
      </w:r>
    </w:p>
    <w:p w:rsidR="001B2E77" w:rsidRDefault="001B2E7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111F4"/>
    <w:multiLevelType w:val="hybridMultilevel"/>
    <w:tmpl w:val="D662F4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147BB9"/>
    <w:multiLevelType w:val="hybridMultilevel"/>
    <w:tmpl w:val="71FEA67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84B2654"/>
    <w:multiLevelType w:val="hybridMultilevel"/>
    <w:tmpl w:val="37262E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9814B1"/>
    <w:multiLevelType w:val="hybridMultilevel"/>
    <w:tmpl w:val="20CE06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F31B86"/>
    <w:multiLevelType w:val="hybridMultilevel"/>
    <w:tmpl w:val="46C433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DF3E17"/>
    <w:multiLevelType w:val="hybridMultilevel"/>
    <w:tmpl w:val="69B23A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2849BA"/>
    <w:multiLevelType w:val="hybridMultilevel"/>
    <w:tmpl w:val="6FCA008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A1161BF"/>
    <w:multiLevelType w:val="hybridMultilevel"/>
    <w:tmpl w:val="6E96F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227CA6"/>
    <w:multiLevelType w:val="hybridMultilevel"/>
    <w:tmpl w:val="94B2E0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F77F87"/>
    <w:multiLevelType w:val="hybridMultilevel"/>
    <w:tmpl w:val="4362955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9DA5AA3"/>
    <w:multiLevelType w:val="hybridMultilevel"/>
    <w:tmpl w:val="F44E00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53733E"/>
    <w:multiLevelType w:val="hybridMultilevel"/>
    <w:tmpl w:val="A89AB4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B034B8"/>
    <w:multiLevelType w:val="hybridMultilevel"/>
    <w:tmpl w:val="436840E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64347D80"/>
    <w:multiLevelType w:val="hybridMultilevel"/>
    <w:tmpl w:val="DA5A62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2A3141"/>
    <w:multiLevelType w:val="hybridMultilevel"/>
    <w:tmpl w:val="A6185D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467D15"/>
    <w:multiLevelType w:val="hybridMultilevel"/>
    <w:tmpl w:val="C4DE04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741ABF"/>
    <w:multiLevelType w:val="hybridMultilevel"/>
    <w:tmpl w:val="B532F0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C041E9"/>
    <w:multiLevelType w:val="hybridMultilevel"/>
    <w:tmpl w:val="A1F4B41A"/>
    <w:lvl w:ilvl="0" w:tplc="E018871C">
      <w:start w:val="6"/>
      <w:numFmt w:val="bullet"/>
      <w:lvlText w:val="-"/>
      <w:lvlJc w:val="left"/>
      <w:pPr>
        <w:ind w:left="720" w:hanging="360"/>
      </w:pPr>
      <w:rPr>
        <w:rFonts w:ascii="QuicksandBook-Regular" w:eastAsia="Times New Roman" w:hAnsi="QuicksandBook-Regular" w:cs="QuicksandBook-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2C474F"/>
    <w:multiLevelType w:val="hybridMultilevel"/>
    <w:tmpl w:val="CF6A8D2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8"/>
  </w:num>
  <w:num w:numId="2">
    <w:abstractNumId w:val="6"/>
  </w:num>
  <w:num w:numId="3">
    <w:abstractNumId w:val="1"/>
  </w:num>
  <w:num w:numId="4">
    <w:abstractNumId w:val="9"/>
  </w:num>
  <w:num w:numId="5">
    <w:abstractNumId w:val="12"/>
  </w:num>
  <w:num w:numId="6">
    <w:abstractNumId w:val="2"/>
  </w:num>
  <w:num w:numId="7">
    <w:abstractNumId w:val="5"/>
  </w:num>
  <w:num w:numId="8">
    <w:abstractNumId w:val="0"/>
  </w:num>
  <w:num w:numId="9">
    <w:abstractNumId w:val="7"/>
  </w:num>
  <w:num w:numId="10">
    <w:abstractNumId w:val="8"/>
  </w:num>
  <w:num w:numId="11">
    <w:abstractNumId w:val="16"/>
  </w:num>
  <w:num w:numId="12">
    <w:abstractNumId w:val="10"/>
  </w:num>
  <w:num w:numId="13">
    <w:abstractNumId w:val="3"/>
  </w:num>
  <w:num w:numId="14">
    <w:abstractNumId w:val="15"/>
  </w:num>
  <w:num w:numId="15">
    <w:abstractNumId w:val="4"/>
  </w:num>
  <w:num w:numId="16">
    <w:abstractNumId w:val="11"/>
  </w:num>
  <w:num w:numId="17">
    <w:abstractNumId w:val="14"/>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7D"/>
    <w:rsid w:val="000620AC"/>
    <w:rsid w:val="000C365F"/>
    <w:rsid w:val="00155D33"/>
    <w:rsid w:val="001B2E77"/>
    <w:rsid w:val="001C7EAD"/>
    <w:rsid w:val="001D347D"/>
    <w:rsid w:val="00210248"/>
    <w:rsid w:val="002E6E9E"/>
    <w:rsid w:val="00333775"/>
    <w:rsid w:val="00362414"/>
    <w:rsid w:val="0068736B"/>
    <w:rsid w:val="00732D26"/>
    <w:rsid w:val="00801E23"/>
    <w:rsid w:val="00B1624A"/>
    <w:rsid w:val="00B73070"/>
    <w:rsid w:val="00D26396"/>
    <w:rsid w:val="00E0791F"/>
    <w:rsid w:val="00E707F0"/>
    <w:rsid w:val="00F041E8"/>
    <w:rsid w:val="00F17132"/>
    <w:rsid w:val="00F71B98"/>
    <w:rsid w:val="00F87DAA"/>
    <w:rsid w:val="00F978EE"/>
    <w:rsid w:val="00FC6C04"/>
    <w:rsid w:val="00FE0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D4DCF7C"/>
  <w14:defaultImageDpi w14:val="0"/>
  <w15:docId w15:val="{0935C0FF-22F5-764E-865E-0428C182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F87DAA"/>
    <w:rPr>
      <w:sz w:val="20"/>
      <w:szCs w:val="20"/>
    </w:rPr>
  </w:style>
  <w:style w:type="character" w:customStyle="1" w:styleId="VoetnoottekstChar">
    <w:name w:val="Voetnoottekst Char"/>
    <w:basedOn w:val="Standaardalinea-lettertype"/>
    <w:link w:val="Voetnoottekst"/>
    <w:uiPriority w:val="99"/>
    <w:semiHidden/>
    <w:rsid w:val="00F87DAA"/>
  </w:style>
  <w:style w:type="character" w:styleId="Voetnootmarkering">
    <w:name w:val="footnote reference"/>
    <w:basedOn w:val="Standaardalinea-lettertype"/>
    <w:uiPriority w:val="99"/>
    <w:semiHidden/>
    <w:unhideWhenUsed/>
    <w:rsid w:val="00F87DAA"/>
    <w:rPr>
      <w:vertAlign w:val="superscript"/>
    </w:rPr>
  </w:style>
  <w:style w:type="paragraph" w:customStyle="1" w:styleId="Geenalineastijl">
    <w:name w:val="[Geen alineastijl]"/>
    <w:rsid w:val="00F87DAA"/>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Voetnoot">
    <w:name w:val="Voetnoot"/>
    <w:basedOn w:val="Geenalineastijl"/>
    <w:uiPriority w:val="99"/>
    <w:rsid w:val="00F87DAA"/>
    <w:rPr>
      <w:rFonts w:ascii="QuicksandBook-Regular" w:hAnsi="QuicksandBook-Regular" w:cs="QuicksandBook-Regular"/>
      <w:color w:val="FF590C"/>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A792F949CCE4ABA1BC33C0D35F241" ma:contentTypeVersion="11" ma:contentTypeDescription="Een nieuw document maken." ma:contentTypeScope="" ma:versionID="bcae1d89b3d8263e3f0fe1d442ed4113">
  <xsd:schema xmlns:xsd="http://www.w3.org/2001/XMLSchema" xmlns:xs="http://www.w3.org/2001/XMLSchema" xmlns:p="http://schemas.microsoft.com/office/2006/metadata/properties" xmlns:ns2="55a0b61c-5367-4bb1-a337-2d927a8588b6" xmlns:ns3="51d9a547-8ed6-4021-9967-71613ff32d4a" targetNamespace="http://schemas.microsoft.com/office/2006/metadata/properties" ma:root="true" ma:fieldsID="7e7c29d996ed994eb9de6cfbe59c5ad8" ns2:_="" ns3:_="">
    <xsd:import namespace="55a0b61c-5367-4bb1-a337-2d927a8588b6"/>
    <xsd:import namespace="51d9a547-8ed6-4021-9967-71613ff32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0b61c-5367-4bb1-a337-2d927a858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9a547-8ed6-4021-9967-71613ff32d4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72C62-F69D-4B88-8957-ACF05719D2FF}"/>
</file>

<file path=customXml/itemProps2.xml><?xml version="1.0" encoding="utf-8"?>
<ds:datastoreItem xmlns:ds="http://schemas.openxmlformats.org/officeDocument/2006/customXml" ds:itemID="{40DEDF15-8541-431C-BC65-F208992A384F}"/>
</file>

<file path=customXml/itemProps3.xml><?xml version="1.0" encoding="utf-8"?>
<ds:datastoreItem xmlns:ds="http://schemas.openxmlformats.org/officeDocument/2006/customXml" ds:itemID="{A73DE713-9832-4260-8955-A9EE203FA012}"/>
</file>

<file path=docProps/app.xml><?xml version="1.0" encoding="utf-8"?>
<Properties xmlns="http://schemas.openxmlformats.org/officeDocument/2006/extended-properties" xmlns:vt="http://schemas.openxmlformats.org/officeDocument/2006/docPropsVTypes">
  <Template>Normal.dotm</Template>
  <TotalTime>25</TotalTime>
  <Pages>8</Pages>
  <Words>4272</Words>
  <Characters>23497</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Joost de Jong</cp:lastModifiedBy>
  <cp:revision>21</cp:revision>
  <dcterms:created xsi:type="dcterms:W3CDTF">2018-04-16T15:05:00Z</dcterms:created>
  <dcterms:modified xsi:type="dcterms:W3CDTF">2018-04-16T15:51:00Z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0x010100089A792F949CCE4ABA1BC33C0D35F241</vt:lpwstr>
  </property>
  <property fmtid="{D5CDD505-2E9C-101B-9397-08002B2CF9AE}" pid="3" name="Order">
    <vt:r8>100</vt:r8>
  </property>
</Properties>
</file>